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9E77" w14:textId="2BA4E2A6" w:rsidR="00E249AE" w:rsidRPr="00E1024B" w:rsidRDefault="00985EE3" w:rsidP="00E249AE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Style w:val="YokA"/>
          <w:rFonts w:ascii="Tahoma" w:hAnsi="Tahoma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34550D" wp14:editId="3D9DE75A">
                <wp:simplePos x="0" y="0"/>
                <wp:positionH relativeFrom="page">
                  <wp:posOffset>740410</wp:posOffset>
                </wp:positionH>
                <wp:positionV relativeFrom="line">
                  <wp:posOffset>189230</wp:posOffset>
                </wp:positionV>
                <wp:extent cx="5951855" cy="8255"/>
                <wp:effectExtent l="19050" t="19050" r="29845" b="2984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825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8B029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4.9pt" to="526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" strokecolor="#4498c7" strokeweight="2.25pt">
                <w10:wrap anchorx="page" anchory="line"/>
              </v:line>
            </w:pict>
          </mc:Fallback>
        </mc:AlternateContent>
      </w:r>
      <w:r w:rsidR="00E249AE">
        <w:rPr>
          <w:rStyle w:val="YokA"/>
          <w:rFonts w:ascii="Tahoma" w:hAnsi="Tahoma"/>
          <w:b/>
          <w:color w:val="000000" w:themeColor="text1"/>
          <w:sz w:val="20"/>
        </w:rPr>
        <w:t xml:space="preserve">  </w:t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>Comunicado de Imprensa</w:t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ab/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ab/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ab/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ab/>
      </w:r>
      <w:r w:rsidR="00E249AE">
        <w:rPr>
          <w:rStyle w:val="YokA"/>
          <w:rFonts w:ascii="Tahoma" w:hAnsi="Tahoma"/>
          <w:b/>
          <w:color w:val="000000" w:themeColor="text1"/>
          <w:sz w:val="22"/>
        </w:rPr>
        <w:tab/>
      </w:r>
      <w:r>
        <w:rPr>
          <w:rStyle w:val="YokA"/>
          <w:rFonts w:ascii="Tahoma" w:hAnsi="Tahoma"/>
          <w:b/>
          <w:color w:val="000000" w:themeColor="text1"/>
          <w:sz w:val="22"/>
        </w:rPr>
        <w:t xml:space="preserve">     </w:t>
      </w:r>
      <w:r w:rsidR="00EA4361" w:rsidRPr="00EA4361">
        <w:rPr>
          <w:rStyle w:val="YokA"/>
          <w:rFonts w:ascii="Tahoma" w:hAnsi="Tahoma"/>
          <w:b/>
          <w:color w:val="000000" w:themeColor="text1"/>
          <w:sz w:val="22"/>
        </w:rPr>
        <w:t>Janeiro de 2026</w:t>
      </w:r>
    </w:p>
    <w:p w14:paraId="63175D4E" w14:textId="3C874CFD" w:rsidR="00EA4361" w:rsidRPr="00E1024B" w:rsidRDefault="00EA4361" w:rsidP="00E249AE">
      <w:pPr>
        <w:pStyle w:val="NormalWeb"/>
        <w:jc w:val="center"/>
        <w:rPr>
          <w:rFonts w:ascii="Tahoma" w:hAnsi="Tahoma" w:cs="Tahoma"/>
          <w:b/>
          <w:color w:val="000000" w:themeColor="text1"/>
          <w:szCs w:val="20"/>
        </w:rPr>
      </w:pPr>
      <w:r w:rsidRPr="00EA4361">
        <w:rPr>
          <w:rFonts w:ascii="Tahoma" w:hAnsi="Tahoma" w:cs="Tahoma"/>
          <w:b/>
          <w:color w:val="000000" w:themeColor="text1"/>
          <w:szCs w:val="20"/>
        </w:rPr>
        <w:t>Cerimónia de Assentamento da Quilha dos Navios de Apoio Logístico da Marinha Portuguesa</w:t>
      </w:r>
    </w:p>
    <w:p w14:paraId="7384F7F8" w14:textId="677A46FD" w:rsidR="00CA7537" w:rsidRDefault="00EA4361" w:rsidP="00261D51">
      <w:pPr>
        <w:pStyle w:val="NormalWeb"/>
        <w:jc w:val="center"/>
        <w:rPr>
          <w:rFonts w:ascii="Tahoma" w:hAnsi="Tahoma"/>
          <w:i/>
          <w:color w:val="000000" w:themeColor="text1"/>
          <w:sz w:val="22"/>
        </w:rPr>
      </w:pPr>
      <w:r w:rsidRPr="00EA4361">
        <w:rPr>
          <w:rFonts w:ascii="Tahoma" w:hAnsi="Tahoma"/>
          <w:i/>
          <w:color w:val="000000" w:themeColor="text1"/>
          <w:sz w:val="22"/>
        </w:rPr>
        <w:t>A Marinha Portuguesa assinalou um novo marco no seu programa de Navios de Apoio Logístico com a cerimónia de assentamento da quilha do Navio de Reabastecimento de Esquadra e Apoio Logístico N.R.P. LUÍS DE CAMÕES, realizada em Istambul, no âmbito do programa desenvolvido pela STM.</w:t>
      </w:r>
    </w:p>
    <w:p w14:paraId="2BF62CE2" w14:textId="77777777" w:rsidR="00EA4361" w:rsidRP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A STM Savunma Teknolojileri Mühendislik ve Ticaret A.Ş., reconhecida pelo desenvolvimento de sistemas de defesa inovadores e de origem nacional, avançou assim para uma nova fase deste projeto histórico. A empresa venceu o concurso internacional lançado pela Marinha Portuguesa para Navios de Apoio Logístico, superando alguns dos mais importantes construtores navais militares do mundo, tendo assinado o contrato do projeto em 17 de dezembro de 2024, em Lisboa.</w:t>
      </w:r>
    </w:p>
    <w:p w14:paraId="006E5DDB" w14:textId="37E007BE" w:rsid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Após a conclusão da fase de projeto, o processo de construção teve início com a cerimónia de corte de aço realizada há dois meses. A cerimónia de assentamento da quilha do navio atualmente em construção em Istambul decorreu a 29 de janeiro, no Estaleiro ADA.</w:t>
      </w:r>
    </w:p>
    <w:p w14:paraId="086F45C7" w14:textId="09963256" w:rsidR="00843DDE" w:rsidRPr="00843DDE" w:rsidRDefault="00843DDE" w:rsidP="00843DDE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843DDE">
        <w:rPr>
          <w:rFonts w:ascii="Tahoma" w:hAnsi="Tahoma"/>
          <w:bCs/>
          <w:color w:val="000000" w:themeColor="text1"/>
          <w:sz w:val="20"/>
        </w:rPr>
        <w:t>A cerimónia contou com a presença do Ministro da Defesa Nacional de Portugal, Nuno Melo; do Ministro da Defesa Nacional da República da Türkiye, Yaşar Güler; do Presidente da Secretaria das Indústrias de Defesa da Türkiye (SSB), Prof. Dr. Haluk Görgün; do Chefe das Forças Navais Turcas, Almirante Ercüment Tatlıoğlu; do Chefe da Marinha Portuguesa, Almirante Nobre de Sousa; dos Comandantes da Força Aérea Turca e da Força Aérea Portuguesa; dos Vice-Presidentes da SSB; de membros das Marinhas Portuguesa e Turca; e de representantes de empresas da indústria de defesa turca.</w:t>
      </w:r>
    </w:p>
    <w:p w14:paraId="0A9A4E05" w14:textId="4C9917EA" w:rsid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Durante a cerimónia, teve lugar o assentamento da quilha do N.R.P. LUÍS DE CAMÕES, um marco técnico que assinala o início da montagem estrutural do navio e da integração dos seus principais blocos.</w:t>
      </w:r>
    </w:p>
    <w:p w14:paraId="649E0EC2" w14:textId="77777777" w:rsidR="0058033B" w:rsidRPr="0058033B" w:rsidRDefault="0058033B" w:rsidP="0058033B">
      <w:pPr>
        <w:pStyle w:val="NormalWeb"/>
        <w:rPr>
          <w:rFonts w:ascii="Tahoma" w:hAnsi="Tahoma"/>
          <w:b/>
          <w:color w:val="000000" w:themeColor="text1"/>
          <w:sz w:val="20"/>
        </w:rPr>
      </w:pPr>
      <w:r w:rsidRPr="0058033B">
        <w:rPr>
          <w:rFonts w:ascii="Tahoma" w:hAnsi="Tahoma"/>
          <w:b/>
          <w:color w:val="000000" w:themeColor="text1"/>
          <w:sz w:val="20"/>
        </w:rPr>
        <w:t>Ministro Güler: O Projeto Reflete a Partilha de Experiência Entre a Turquia e Portugal</w:t>
      </w:r>
    </w:p>
    <w:p w14:paraId="55ADC4E1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O Ministro da Defesa Nacional, Yaşar Güler, transmitiu as seguintes mensagens durante a cerimónia:</w:t>
      </w:r>
    </w:p>
    <w:p w14:paraId="32994F34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“Este projeto constitui um importante ganho para a Turquia e Portugal — dois países com profundas tradições marítimas — no que diz respeito à partilha de experiência e tecnologia. Com o seu design original, elevada velocidade, grande capacidade de carga, flexibilidade operacional e arquitetura modular que permite a integração em múltiplas missões, acredito sinceramente que estes navios responderão eficazmente aos objetivos estratégicos e às necessidades operacionais da Marinha Portuguesa.</w:t>
      </w:r>
    </w:p>
    <w:p w14:paraId="59233B9A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Uma vez em serviço, os navios reforçarão ainda mais as capacidades da Marinha Portuguesa em matéria de paz, estabilidade e gestão de crises, contribuindo igualmente de forma positiva para as capacidades coletivas da NATO. A gestão eficaz dos processos por parte da nossa Presidência das Indústrias de Defesa, a disciplina produtiva dos nossos estaleiros, a experiência de gestão de projetos do empreiteiro principal STM, bem como o empenho dos nossos subcontratantes e empresas nacionais, constituem uma garantia sólida deste projeto e refletem, como um todo, a dimensão e profundidade do nosso ecossistema de indústria de defesa.”</w:t>
      </w:r>
    </w:p>
    <w:p w14:paraId="7013A7C8" w14:textId="77777777" w:rsidR="0058033B" w:rsidRPr="0058033B" w:rsidRDefault="0058033B" w:rsidP="0058033B">
      <w:pPr>
        <w:pStyle w:val="NormalWeb"/>
        <w:rPr>
          <w:rFonts w:ascii="Tahoma" w:hAnsi="Tahoma"/>
          <w:b/>
          <w:color w:val="000000" w:themeColor="text1"/>
          <w:sz w:val="20"/>
        </w:rPr>
      </w:pPr>
      <w:r w:rsidRPr="0058033B">
        <w:rPr>
          <w:rFonts w:ascii="Tahoma" w:hAnsi="Tahoma"/>
          <w:b/>
          <w:color w:val="000000" w:themeColor="text1"/>
          <w:sz w:val="20"/>
        </w:rPr>
        <w:t>Melo: Combinámos o Conceito da Nossa Marinha com a Experiência Marítima da Turquia</w:t>
      </w:r>
    </w:p>
    <w:p w14:paraId="73A3D411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O Ministro da Defesa de Portugal, Nuno Melo, destacou que o projeto reflete a confiança mútua entre as marinhas e as indústrias de defesa de Portugal e da Turquia. Referindo que os conceitos e a experiência da Marinha Portuguesa foram combinados com as capacidades da indústria marítima turca, Melo agradeceu a todos os que contribuíram para a concretização do projeto.</w:t>
      </w:r>
    </w:p>
    <w:p w14:paraId="5BC1BAF3" w14:textId="77777777" w:rsidR="0058033B" w:rsidRPr="0058033B" w:rsidRDefault="0058033B" w:rsidP="0058033B">
      <w:pPr>
        <w:pStyle w:val="NormalWeb"/>
        <w:rPr>
          <w:rFonts w:ascii="Tahoma" w:hAnsi="Tahoma"/>
          <w:b/>
          <w:color w:val="000000" w:themeColor="text1"/>
          <w:sz w:val="20"/>
        </w:rPr>
      </w:pPr>
      <w:r w:rsidRPr="0058033B">
        <w:rPr>
          <w:rFonts w:ascii="Tahoma" w:hAnsi="Tahoma"/>
          <w:b/>
          <w:color w:val="000000" w:themeColor="text1"/>
          <w:sz w:val="20"/>
        </w:rPr>
        <w:t>Görgün: Já Iniciámos os Preparativos para o Segundo Navio</w:t>
      </w:r>
    </w:p>
    <w:p w14:paraId="322DDE5C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</w:p>
    <w:p w14:paraId="24B84059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lastRenderedPageBreak/>
        <w:t>O Presidente das Indústrias de Defesa, Prof. Dr. Haluk Görgün, salientou que o contrato assinado em 2024 representou um passo histórico para a STM e para a Marinha Portuguesa, afirmando:</w:t>
      </w:r>
    </w:p>
    <w:p w14:paraId="6DDE507D" w14:textId="77777777" w:rsidR="0058033B" w:rsidRP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“Enquanto duas nações mediterrânicas com profundas tradições marítimas, a nossa ligação ao mar define o nosso passado e o nosso futuro. Este projeto é um símbolo forte da nossa cooperação na indústria de defesa. Demonstra que, quando dois aliados partilham uma visão comum, é possível transformar o património marítimo em capacidades estratégicas modernas. Este navio será um elemento crítico para satisfazer os requisitos operacionais de Portugal no âmbito do novo conceito de segurança.”</w:t>
      </w:r>
    </w:p>
    <w:p w14:paraId="2837518A" w14:textId="3D5DF690" w:rsidR="0058033B" w:rsidRDefault="0058033B" w:rsidP="0058033B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58033B">
        <w:rPr>
          <w:rFonts w:ascii="Tahoma" w:hAnsi="Tahoma"/>
          <w:bCs/>
          <w:color w:val="000000" w:themeColor="text1"/>
          <w:sz w:val="20"/>
        </w:rPr>
        <w:t>Sublinhando que o compromisso não se limita ao primeiro navio, Görgün afirmou que já foram iniciados os preparativos para o segundo navio, cuja construção deverá começar mais tarde este ano, estando previsto o assentamento da quilha até junho de 2026.</w:t>
      </w:r>
    </w:p>
    <w:p w14:paraId="32F5B320" w14:textId="77777777" w:rsidR="00EA4361" w:rsidRPr="00EA4361" w:rsidRDefault="00EA4361" w:rsidP="00EA4361">
      <w:pPr>
        <w:pStyle w:val="NormalWeb"/>
        <w:rPr>
          <w:rFonts w:ascii="Tahoma" w:hAnsi="Tahoma"/>
          <w:b/>
          <w:color w:val="000000" w:themeColor="text1"/>
          <w:sz w:val="20"/>
        </w:rPr>
      </w:pPr>
      <w:r w:rsidRPr="00EA4361">
        <w:rPr>
          <w:rFonts w:ascii="Tahoma" w:hAnsi="Tahoma"/>
          <w:b/>
          <w:color w:val="000000" w:themeColor="text1"/>
          <w:sz w:val="20"/>
        </w:rPr>
        <w:t>Güleryüz: Um Marco na Cooperação Naval entre a Turquia e Portugal</w:t>
      </w:r>
    </w:p>
    <w:p w14:paraId="04D6BA3E" w14:textId="77777777" w:rsidR="00EA4361" w:rsidRP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Falando durante a cerimónia, o Diretor-Geral da STM, Özgür Güleryüz, destacou o papel da STM como parceira de confiança das marinhas aliadas e afirmou:</w:t>
      </w:r>
    </w:p>
    <w:p w14:paraId="4E748F82" w14:textId="77777777" w:rsidR="00EA4361" w:rsidRP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“Servindo primordialmente a Marinha Turca, a STM também contribui para o reforço das capacidades de defesa de marinhas amigas e aliadas, da Ucrânia a Portugal, e do Paquistão à Malásia. Hoje, com o assentamento da quilha do primeiro navio, o N.R.P. LUÍS DE CAMÕES, damos um passo decisivo ao transformar o nosso trabalho de engenharia numa plataforma naval concreta para a Marinha Portuguesa.</w:t>
      </w:r>
    </w:p>
    <w:p w14:paraId="40A5D32C" w14:textId="1D4985E8" w:rsidR="00EA4361" w:rsidRPr="00EA4361" w:rsidRDefault="00EA4361" w:rsidP="00EA4361">
      <w:pPr>
        <w:pStyle w:val="NormalWeb"/>
        <w:rPr>
          <w:rFonts w:ascii="Tahoma" w:hAnsi="Tahoma"/>
          <w:bCs/>
          <w:color w:val="000000" w:themeColor="text1"/>
          <w:sz w:val="20"/>
        </w:rPr>
      </w:pPr>
      <w:r w:rsidRPr="00EA4361">
        <w:rPr>
          <w:rFonts w:ascii="Tahoma" w:hAnsi="Tahoma"/>
          <w:bCs/>
          <w:color w:val="000000" w:themeColor="text1"/>
          <w:sz w:val="20"/>
        </w:rPr>
        <w:t>A escolha do nome Luís de Camões, uma das figuras mais marcantes da história e da identidade marítima de Portugal, confere a este navio um significado especial. Para nós, é uma honra construir uma embarcação que simboliza o legado marítimo, a visão global e o espírito de navegação de Portugal. Com a experiência adquirida em 44 projetos navais desenvolvidos em 11 estaleiros diferentes, e com soluções plenamente compatíveis com os padrões da OTAN, temos orgulho em apoiar Portugal com plataformas navais fiáveis e prontas para a missão. Prevemos lançar os navios em 2027 e entregá-los à Marinha Portuguesa em 2028.”</w:t>
      </w:r>
    </w:p>
    <w:p w14:paraId="78AB2375" w14:textId="34A30C89" w:rsidR="006E28FF" w:rsidRPr="00E1024B" w:rsidRDefault="006E28FF" w:rsidP="006E28FF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</w:rPr>
        <w:t xml:space="preserve">Capacidade Multifunções </w:t>
      </w:r>
    </w:p>
    <w:p w14:paraId="379DD3AF" w14:textId="3CDA4123" w:rsidR="00927758" w:rsidRPr="00E1024B" w:rsidRDefault="00D92686" w:rsidP="00E249AE">
      <w:pPr>
        <w:pStyle w:val="NormalWeb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t xml:space="preserve">A construção dos Navios-Tanque de Reabastecimento Multiusos, um projeto considerado um marco significativo ao demonstrar os avanços da Türkiye na engenharia naval militar, contará com um design modular. Além de fornecer apoio logístico e realizar transferências de combustível e carga no mar, os navios terão capacidade para transportar veículos blindados, permitindo o suporte à projeção de forças conjuntas e às operações anfíbias. </w:t>
      </w:r>
      <w:r>
        <w:rPr>
          <w:rFonts w:ascii="Tahoma" w:hAnsi="Tahoma"/>
          <w:sz w:val="20"/>
        </w:rPr>
        <w:t xml:space="preserve">Com uma rampa traseira para veículos, cada navio poderá transportar até 20 veículos blindados táticos leves. </w:t>
      </w:r>
      <w:r>
        <w:rPr>
          <w:rFonts w:ascii="Tahoma" w:hAnsi="Tahoma"/>
          <w:color w:val="000000" w:themeColor="text1"/>
          <w:sz w:val="20"/>
        </w:rPr>
        <w:t xml:space="preserve">Graças ao seu design modular, original e versátil, os navios também estarão preparados para desempenhar missões de ajuda humanitária, busca e salvamento, e assistência médica em tempos de crise. Equipados com um Sistema de Comunicação Integrado, os navios terão capacidades de comando e controlo que permitirão uma coordenação eficiente da frota. </w:t>
      </w:r>
    </w:p>
    <w:p w14:paraId="074BA986" w14:textId="6FF18E2E" w:rsidR="00B57F69" w:rsidRPr="00B57F69" w:rsidRDefault="00B57F69" w:rsidP="00E1024B">
      <w:pPr>
        <w:pStyle w:val="NormalWeb"/>
        <w:rPr>
          <w:rFonts w:ascii="Tahoma" w:hAnsi="Tahoma"/>
          <w:b/>
          <w:bCs/>
          <w:color w:val="000000" w:themeColor="text1"/>
          <w:sz w:val="20"/>
        </w:rPr>
      </w:pPr>
      <w:r w:rsidRPr="00B57F69">
        <w:rPr>
          <w:rFonts w:ascii="Tahoma" w:hAnsi="Tahoma"/>
          <w:b/>
          <w:bCs/>
          <w:color w:val="000000" w:themeColor="text1"/>
          <w:sz w:val="20"/>
        </w:rPr>
        <w:t>Operações Sustentadas e Capacidades Versáteis</w:t>
      </w:r>
    </w:p>
    <w:p w14:paraId="1CF72DC2" w14:textId="21AC3A53" w:rsidR="00E1024B" w:rsidRPr="00E1024B" w:rsidRDefault="00927758" w:rsidP="00E1024B">
      <w:pPr>
        <w:pStyle w:val="NormalWeb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t xml:space="preserve">Os navios, com 137 metros de comprimento, deslocamento de 11.000 toneladas e velocidade máxima superior a 18 nós, serão capazes de operar continuamente no mar por até </w:t>
      </w:r>
      <w:r w:rsidR="00B57F69">
        <w:rPr>
          <w:rFonts w:ascii="Tahoma" w:hAnsi="Tahoma"/>
          <w:color w:val="000000" w:themeColor="text1"/>
          <w:sz w:val="20"/>
        </w:rPr>
        <w:t>3</w:t>
      </w:r>
      <w:r>
        <w:rPr>
          <w:rFonts w:ascii="Tahoma" w:hAnsi="Tahoma"/>
          <w:color w:val="000000" w:themeColor="text1"/>
          <w:sz w:val="20"/>
        </w:rPr>
        <w:t>0 dias. Cada navio terá capacidade para 100 tripulantes e poderá transportar até 20 veículos blindados táticos leves.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color w:val="000000" w:themeColor="text1"/>
          <w:sz w:val="20"/>
        </w:rPr>
        <w:t xml:space="preserve">Equipados com avançados sistemas de sensores e armamento, os navios apoiarão principalmente operações de defesa aérea, mas também estarão aptos a atuar em todos os principais tipos de guerra naval. </w:t>
      </w:r>
      <w:r>
        <w:rPr>
          <w:rFonts w:ascii="Tahoma" w:hAnsi="Tahoma"/>
          <w:sz w:val="20"/>
        </w:rPr>
        <w:t xml:space="preserve">As embarcações contarão com sistemas de armas de defesa próxima, sistemas de armas controladas remotamente de 12,7 mm, sistemas de despistamento/chaff, canhões de saudação e uma gama de sensores avançados.  Para operações com helicópteros, os navios incluirão uma plataforma de pouso para helicópteros e UAVs, além de um hangar para UAVs. </w:t>
      </w:r>
    </w:p>
    <w:p w14:paraId="52289853" w14:textId="0386493F" w:rsidR="00927758" w:rsidRPr="00E1024B" w:rsidRDefault="00927758" w:rsidP="00927758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</w:rPr>
        <w:t>Especificações Técnicas</w:t>
      </w:r>
    </w:p>
    <w:p w14:paraId="5B27A2D3" w14:textId="4BA348B1" w:rsidR="00927758" w:rsidRPr="00E1024B" w:rsidRDefault="00927758" w:rsidP="00927758">
      <w:pPr>
        <w:pStyle w:val="NormalWeb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lastRenderedPageBreak/>
        <w:t xml:space="preserve">O navio-tanque de reabastecimento multiusos Auxiliary Oiler Replenishment (AOR+) é uma embarcação versátil de apoio logístico conjunto, projetada para fornecer suporte de carga sólida e líquida a plataformas de superfície em tempos de paz e guerra. </w:t>
      </w:r>
    </w:p>
    <w:p w14:paraId="1311AC6E" w14:textId="77777777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/>
          <w:b/>
          <w:color w:val="FF0000"/>
          <w:sz w:val="20"/>
        </w:rPr>
        <w:t>Principais Funções e Capacidades</w:t>
      </w:r>
    </w:p>
    <w:p w14:paraId="2DDF4E5C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</w:p>
    <w:p w14:paraId="2810C357" w14:textId="3E0DAE2A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Reabastecimento de Frota</w:t>
      </w:r>
    </w:p>
    <w:p w14:paraId="2622B01B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Comando e Controlo</w:t>
      </w:r>
    </w:p>
    <w:p w14:paraId="1BCACAEF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Apoio Logístico</w:t>
      </w:r>
    </w:p>
    <w:p w14:paraId="4DD80578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Apoio Médico</w:t>
      </w:r>
    </w:p>
    <w:p w14:paraId="7356B3D8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Operações Anfíbias</w:t>
      </w:r>
    </w:p>
    <w:p w14:paraId="603E4AD8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Ajuda Humanitária</w:t>
      </w:r>
    </w:p>
    <w:p w14:paraId="50CA3787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Projeção Regional de Força</w:t>
      </w:r>
    </w:p>
    <w:p w14:paraId="78C127EE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•</w:t>
      </w:r>
      <w:r>
        <w:rPr>
          <w:rFonts w:ascii="Tahoma" w:hAnsi="Tahoma"/>
          <w:sz w:val="20"/>
        </w:rPr>
        <w:tab/>
        <w:t>Busca e Salvamento</w:t>
      </w:r>
    </w:p>
    <w:p w14:paraId="7A593716" w14:textId="77777777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2525D943" w14:textId="6ACDF5BD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/>
          <w:b/>
          <w:color w:val="FF0000"/>
          <w:sz w:val="20"/>
        </w:rPr>
        <w:t xml:space="preserve">Dimensões Principais </w:t>
      </w:r>
    </w:p>
    <w:p w14:paraId="5F30B0D0" w14:textId="77777777" w:rsidR="00927758" w:rsidRPr="00E1024B" w:rsidRDefault="00927758" w:rsidP="00927758">
      <w:pPr>
        <w:rPr>
          <w:rFonts w:ascii="Tahoma" w:hAnsi="Tahoma" w:cs="Tahoma"/>
          <w:b/>
          <w:sz w:val="20"/>
          <w:szCs w:val="20"/>
        </w:rPr>
      </w:pPr>
    </w:p>
    <w:p w14:paraId="380CA64C" w14:textId="0E115F2D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Comprimento Total (LOA):</w:t>
      </w:r>
      <w:r>
        <w:rPr>
          <w:rFonts w:ascii="Tahoma" w:hAnsi="Tahoma"/>
          <w:sz w:val="20"/>
        </w:rPr>
        <w:t xml:space="preserve"> 137,0</w:t>
      </w:r>
      <w:r w:rsidR="00B57F6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m</w:t>
      </w:r>
    </w:p>
    <w:p w14:paraId="58548BF9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Comprimento na Linha de Água (LWL):</w:t>
      </w:r>
      <w:r>
        <w:rPr>
          <w:rFonts w:ascii="Tahoma" w:hAnsi="Tahoma"/>
          <w:sz w:val="20"/>
        </w:rPr>
        <w:t xml:space="preserve"> 128,76 m</w:t>
      </w:r>
    </w:p>
    <w:p w14:paraId="3E8AAB8B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 xml:space="preserve">Boca Moldada (B): </w:t>
      </w:r>
      <w:r>
        <w:rPr>
          <w:rFonts w:ascii="Tahoma" w:hAnsi="Tahoma"/>
          <w:sz w:val="20"/>
        </w:rPr>
        <w:t xml:space="preserve"> 19,10 m</w:t>
      </w:r>
    </w:p>
    <w:p w14:paraId="68E3D666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Calado de Projeto (TDESIGN):</w:t>
      </w:r>
      <w:r>
        <w:rPr>
          <w:rFonts w:ascii="Tahoma" w:hAnsi="Tahoma"/>
          <w:sz w:val="20"/>
        </w:rPr>
        <w:t xml:space="preserve"> 6,70 m</w:t>
      </w:r>
    </w:p>
    <w:p w14:paraId="07A4FE45" w14:textId="1F73F500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Deslocamento (Δ):</w:t>
      </w:r>
      <w:r>
        <w:rPr>
          <w:rFonts w:ascii="Tahoma" w:hAnsi="Tahoma"/>
          <w:sz w:val="20"/>
        </w:rPr>
        <w:t xml:space="preserve"> Aproximadamente 11.000 toneladas</w:t>
      </w:r>
    </w:p>
    <w:p w14:paraId="059A18B6" w14:textId="77777777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5FBB502A" w14:textId="69FC0D60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/>
          <w:b/>
          <w:color w:val="FF0000"/>
          <w:sz w:val="20"/>
        </w:rPr>
        <w:t xml:space="preserve">Características de Desempenho </w:t>
      </w:r>
    </w:p>
    <w:p w14:paraId="771ABF7E" w14:textId="77777777" w:rsidR="00927758" w:rsidRPr="00E1024B" w:rsidRDefault="00927758" w:rsidP="00927758">
      <w:pPr>
        <w:rPr>
          <w:rFonts w:ascii="Tahoma" w:hAnsi="Tahoma" w:cs="Tahoma"/>
          <w:b/>
          <w:sz w:val="20"/>
          <w:szCs w:val="20"/>
        </w:rPr>
      </w:pPr>
    </w:p>
    <w:p w14:paraId="2FFF56D1" w14:textId="03B2A2C3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Velocidade Máxima com Motor Diesel:</w:t>
      </w:r>
      <w:r>
        <w:rPr>
          <w:rFonts w:ascii="Tahoma" w:hAnsi="Tahoma"/>
          <w:sz w:val="20"/>
        </w:rPr>
        <w:t xml:space="preserve"> 18+ nós</w:t>
      </w:r>
    </w:p>
    <w:p w14:paraId="71B2578E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 xml:space="preserve">Velocidade Máxima com Motor Elétrico: </w:t>
      </w:r>
      <w:r>
        <w:rPr>
          <w:rFonts w:ascii="Tahoma" w:hAnsi="Tahoma"/>
          <w:sz w:val="20"/>
        </w:rPr>
        <w:t xml:space="preserve"> 6+ nós</w:t>
      </w:r>
    </w:p>
    <w:p w14:paraId="61D5D54D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Velocidade de Cruzeiro Econômica:</w:t>
      </w:r>
      <w:r>
        <w:rPr>
          <w:rFonts w:ascii="Tahoma" w:hAnsi="Tahoma"/>
          <w:sz w:val="20"/>
        </w:rPr>
        <w:t xml:space="preserve"> 14 nós</w:t>
      </w:r>
    </w:p>
    <w:p w14:paraId="6364C868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Autonomia:</w:t>
      </w:r>
      <w:r>
        <w:rPr>
          <w:rFonts w:ascii="Tahoma" w:hAnsi="Tahoma"/>
          <w:sz w:val="20"/>
        </w:rPr>
        <w:t xml:space="preserve"> 14.000 milhas náuticas a 14 nós</w:t>
      </w:r>
    </w:p>
    <w:p w14:paraId="2C692B07" w14:textId="38C99BAA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Endurance:</w:t>
      </w:r>
      <w:r>
        <w:rPr>
          <w:rFonts w:ascii="Tahoma" w:hAnsi="Tahoma"/>
          <w:sz w:val="20"/>
        </w:rPr>
        <w:t xml:space="preserve"> </w:t>
      </w:r>
      <w:r w:rsidR="00B16259">
        <w:rPr>
          <w:rFonts w:ascii="Tahoma" w:hAnsi="Tahoma"/>
          <w:sz w:val="20"/>
        </w:rPr>
        <w:t xml:space="preserve">30 </w:t>
      </w:r>
      <w:r>
        <w:rPr>
          <w:rFonts w:ascii="Tahoma" w:hAnsi="Tahoma"/>
          <w:sz w:val="20"/>
        </w:rPr>
        <w:t>dias</w:t>
      </w:r>
    </w:p>
    <w:p w14:paraId="59A47EF0" w14:textId="58314EDD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 xml:space="preserve">Capacidade: </w:t>
      </w:r>
      <w:r>
        <w:rPr>
          <w:rFonts w:ascii="Tahoma" w:hAnsi="Tahoma"/>
          <w:sz w:val="20"/>
        </w:rPr>
        <w:t xml:space="preserve"> 50 tripulantes + 50 pessoal adicional </w:t>
      </w:r>
    </w:p>
    <w:p w14:paraId="76AB6B7E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</w:p>
    <w:p w14:paraId="16A69D66" w14:textId="77777777" w:rsidR="00927758" w:rsidRPr="00E1024B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/>
          <w:b/>
          <w:color w:val="FF0000"/>
          <w:sz w:val="20"/>
        </w:rPr>
        <w:t>Capacidades de Carga</w:t>
      </w:r>
    </w:p>
    <w:p w14:paraId="10F10E3A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F-76:</w:t>
      </w:r>
      <w:r>
        <w:rPr>
          <w:rFonts w:ascii="Tahoma" w:hAnsi="Tahoma"/>
          <w:sz w:val="20"/>
        </w:rPr>
        <w:t xml:space="preserve"> 4000 m3</w:t>
      </w:r>
    </w:p>
    <w:p w14:paraId="0ABB7514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F-44:</w:t>
      </w:r>
      <w:r>
        <w:rPr>
          <w:rFonts w:ascii="Tahoma" w:hAnsi="Tahoma"/>
          <w:sz w:val="20"/>
        </w:rPr>
        <w:t xml:space="preserve"> 350 m3</w:t>
      </w:r>
    </w:p>
    <w:p w14:paraId="548747F9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Água Potável:</w:t>
      </w:r>
      <w:r>
        <w:rPr>
          <w:rFonts w:ascii="Tahoma" w:hAnsi="Tahoma"/>
          <w:sz w:val="20"/>
        </w:rPr>
        <w:t xml:space="preserve"> 650 m3</w:t>
      </w:r>
    </w:p>
    <w:p w14:paraId="64E0EEC6" w14:textId="77777777" w:rsidR="00927758" w:rsidRPr="00E1024B" w:rsidRDefault="00927758" w:rsidP="0092775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Carga Geral:</w:t>
      </w:r>
      <w:r>
        <w:rPr>
          <w:rFonts w:ascii="Tahoma" w:hAnsi="Tahoma"/>
          <w:sz w:val="20"/>
        </w:rPr>
        <w:t xml:space="preserve"> 700 m3</w:t>
      </w:r>
    </w:p>
    <w:p w14:paraId="24352189" w14:textId="4B7D0455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Contentores:</w:t>
      </w:r>
      <w:r>
        <w:rPr>
          <w:rFonts w:ascii="Tahoma" w:hAnsi="Tahoma"/>
          <w:sz w:val="20"/>
        </w:rPr>
        <w:t xml:space="preserve"> 6 contentores de 20 pés </w:t>
      </w:r>
    </w:p>
    <w:p w14:paraId="2D84F4A5" w14:textId="77777777" w:rsidR="00927758" w:rsidRPr="00E1024B" w:rsidRDefault="00927758" w:rsidP="00927758">
      <w:pPr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Munições/Armamento</w:t>
      </w:r>
    </w:p>
    <w:p w14:paraId="40B4A94A" w14:textId="2E981D53" w:rsidR="00927758" w:rsidRDefault="00927758" w:rsidP="00927758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1CA9C342" w14:textId="3A6B70DF" w:rsidR="00864640" w:rsidRDefault="00864640" w:rsidP="00927758">
      <w:pPr>
        <w:rPr>
          <w:b/>
          <w:bCs/>
          <w:color w:val="FF0000"/>
        </w:rPr>
      </w:pPr>
      <w:r w:rsidRPr="00864640">
        <w:rPr>
          <w:b/>
          <w:bCs/>
          <w:color w:val="FF0000"/>
        </w:rPr>
        <w:t>Vídeo da Cerimónia:</w:t>
      </w:r>
      <w:r w:rsidRPr="00864640">
        <w:t xml:space="preserve"> </w:t>
      </w:r>
      <w:hyperlink r:id="rId7" w:history="1">
        <w:r w:rsidRPr="00C84F35">
          <w:rPr>
            <w:rStyle w:val="Kpr"/>
            <w:b/>
            <w:bCs/>
          </w:rPr>
          <w:t>https://we.tl/t-fEGE1FZelV</w:t>
        </w:r>
      </w:hyperlink>
    </w:p>
    <w:p w14:paraId="23AFDF44" w14:textId="77777777" w:rsidR="00864640" w:rsidRPr="00E1024B" w:rsidRDefault="00864640" w:rsidP="00927758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46F290EC" w14:textId="13D2F4E9" w:rsidR="00E249AE" w:rsidRDefault="00E249AE" w:rsidP="00E249AE">
      <w:pPr>
        <w:pStyle w:val="NormalWeb"/>
        <w:rPr>
          <w:rFonts w:ascii="Tahoma" w:hAnsi="Tahoma"/>
          <w:b/>
          <w:color w:val="000000" w:themeColor="text1"/>
          <w:sz w:val="20"/>
        </w:rPr>
      </w:pPr>
      <w:r w:rsidRPr="005C4490">
        <w:rPr>
          <w:rFonts w:ascii="Tahoma" w:hAnsi="Tahoma"/>
          <w:b/>
          <w:color w:val="FF0000"/>
          <w:sz w:val="20"/>
        </w:rPr>
        <w:t>Cerimônia da STM em Portugal - Download do Filme de Animação:</w:t>
      </w:r>
      <w:r>
        <w:rPr>
          <w:rFonts w:ascii="Tahoma" w:hAnsi="Tahoma"/>
          <w:b/>
          <w:color w:val="000000" w:themeColor="text1"/>
          <w:sz w:val="20"/>
        </w:rPr>
        <w:t xml:space="preserve"> </w:t>
      </w:r>
      <w:bookmarkStart w:id="0" w:name="_Hlk185270679"/>
      <w:r w:rsidR="008D3B40">
        <w:rPr>
          <w:rFonts w:ascii="Tahoma" w:hAnsi="Tahoma"/>
          <w:b/>
          <w:color w:val="000000" w:themeColor="text1"/>
          <w:sz w:val="20"/>
        </w:rPr>
        <w:fldChar w:fldCharType="begin"/>
      </w:r>
      <w:r w:rsidR="008D3B40">
        <w:rPr>
          <w:rFonts w:ascii="Tahoma" w:hAnsi="Tahoma"/>
          <w:b/>
          <w:color w:val="000000" w:themeColor="text1"/>
          <w:sz w:val="20"/>
        </w:rPr>
        <w:instrText xml:space="preserve"> HYPERLINK "</w:instrText>
      </w:r>
      <w:r w:rsidR="008D3B40" w:rsidRPr="008D3B40">
        <w:rPr>
          <w:rFonts w:ascii="Tahoma" w:hAnsi="Tahoma"/>
          <w:b/>
          <w:color w:val="000000" w:themeColor="text1"/>
          <w:sz w:val="20"/>
        </w:rPr>
        <w:instrText>https://we.tl/t-adcaPg7AD5</w:instrText>
      </w:r>
      <w:r w:rsidR="008D3B40">
        <w:rPr>
          <w:rFonts w:ascii="Tahoma" w:hAnsi="Tahoma"/>
          <w:b/>
          <w:color w:val="000000" w:themeColor="text1"/>
          <w:sz w:val="20"/>
        </w:rPr>
        <w:instrText xml:space="preserve">" </w:instrText>
      </w:r>
      <w:r w:rsidR="008D3B40">
        <w:rPr>
          <w:rFonts w:ascii="Tahoma" w:hAnsi="Tahoma"/>
          <w:b/>
          <w:color w:val="000000" w:themeColor="text1"/>
          <w:sz w:val="20"/>
        </w:rPr>
        <w:fldChar w:fldCharType="separate"/>
      </w:r>
      <w:r w:rsidR="008D3B40" w:rsidRPr="00D63904">
        <w:rPr>
          <w:rStyle w:val="Kpr"/>
          <w:rFonts w:ascii="Tahoma" w:hAnsi="Tahoma"/>
          <w:b/>
          <w:sz w:val="20"/>
        </w:rPr>
        <w:t>https://we.tl/t-adcaPg7AD5</w:t>
      </w:r>
      <w:r w:rsidR="008D3B40">
        <w:rPr>
          <w:rFonts w:ascii="Tahoma" w:hAnsi="Tahoma"/>
          <w:b/>
          <w:color w:val="000000" w:themeColor="text1"/>
          <w:sz w:val="20"/>
        </w:rPr>
        <w:fldChar w:fldCharType="end"/>
      </w:r>
    </w:p>
    <w:bookmarkEnd w:id="0"/>
    <w:p w14:paraId="62AE91C3" w14:textId="21F4F4EC" w:rsidR="00E249AE" w:rsidRPr="00E1024B" w:rsidRDefault="00E249AE" w:rsidP="00E249AE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</w:rPr>
        <w:t>Sobre a STM</w:t>
      </w:r>
    </w:p>
    <w:p w14:paraId="5E1AD27C" w14:textId="57BF0ED5" w:rsidR="00E249AE" w:rsidRPr="00E1024B" w:rsidRDefault="00E249AE" w:rsidP="00E249AE">
      <w:pPr>
        <w:pStyle w:val="NormalWeb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t>Há mais de 3</w:t>
      </w:r>
      <w:r w:rsidR="00786A25">
        <w:rPr>
          <w:rFonts w:ascii="Tahoma" w:hAnsi="Tahoma"/>
          <w:color w:val="000000" w:themeColor="text1"/>
          <w:sz w:val="20"/>
        </w:rPr>
        <w:t>4</w:t>
      </w:r>
      <w:r>
        <w:rPr>
          <w:rFonts w:ascii="Tahoma" w:hAnsi="Tahoma"/>
          <w:color w:val="000000" w:themeColor="text1"/>
          <w:sz w:val="20"/>
        </w:rPr>
        <w:t xml:space="preserve"> anos, a STM tem sido um pilar do setor de defesa da Türkiye, fornecendo expertise em engenharia, desenvolvimento de tecnologia e serviços de consultoria. Focada em áreas críticas para a Türkiye e seus aliados, a STM aplica suas capacidades avançadas e tecnologias de ponta em uma ampla gama de domínios estratégicos, incluindo plataformas navais militares, sistemas táticos de mini UAVs, sistemas de comando e controlo, cibersegurança, análise de big data e soluções de inteligência artificial.</w:t>
      </w:r>
    </w:p>
    <w:p w14:paraId="3B8AA9AD" w14:textId="6AEF5074" w:rsidR="00E1024B" w:rsidRDefault="007D7FF0" w:rsidP="00E1024B">
      <w:pPr>
        <w:pStyle w:val="NormalWeb"/>
        <w:rPr>
          <w:rStyle w:val="Kpr"/>
          <w:rFonts w:ascii="Tahoma" w:hAnsi="Tahoma"/>
          <w:color w:val="000000" w:themeColor="text1"/>
          <w:sz w:val="20"/>
        </w:rPr>
      </w:pPr>
      <w:hyperlink r:id="rId8" w:history="1">
        <w:r w:rsidR="00304594">
          <w:rPr>
            <w:rStyle w:val="Kpr"/>
            <w:rFonts w:ascii="Tahoma" w:hAnsi="Tahoma"/>
            <w:color w:val="000000" w:themeColor="text1"/>
            <w:sz w:val="20"/>
          </w:rPr>
          <w:t>www.stm.com.tr</w:t>
        </w:r>
      </w:hyperlink>
    </w:p>
    <w:p w14:paraId="79EE65E7" w14:textId="77777777" w:rsidR="00630B43" w:rsidRPr="00E1024B" w:rsidRDefault="00630B43" w:rsidP="00E1024B">
      <w:pPr>
        <w:pStyle w:val="NormalWeb"/>
        <w:rPr>
          <w:rFonts w:ascii="Tahoma" w:hAnsi="Tahoma" w:cs="Tahoma"/>
          <w:sz w:val="20"/>
          <w:szCs w:val="20"/>
        </w:rPr>
      </w:pPr>
    </w:p>
    <w:sectPr w:rsidR="00630B43" w:rsidRPr="00E1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50A4" w14:textId="77777777" w:rsidR="007D7FF0" w:rsidRDefault="007D7FF0" w:rsidP="0051384F">
      <w:r>
        <w:separator/>
      </w:r>
    </w:p>
  </w:endnote>
  <w:endnote w:type="continuationSeparator" w:id="0">
    <w:p w14:paraId="439AA2D7" w14:textId="77777777" w:rsidR="007D7FF0" w:rsidRDefault="007D7FF0" w:rsidP="0051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CDF2" w14:textId="77777777" w:rsidR="00466133" w:rsidRDefault="004661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4613" w14:textId="77777777" w:rsidR="00466133" w:rsidRDefault="004661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1B7A" w14:textId="77777777" w:rsidR="00466133" w:rsidRDefault="004661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4331" w14:textId="77777777" w:rsidR="007D7FF0" w:rsidRDefault="007D7FF0" w:rsidP="0051384F">
      <w:r>
        <w:separator/>
      </w:r>
    </w:p>
  </w:footnote>
  <w:footnote w:type="continuationSeparator" w:id="0">
    <w:p w14:paraId="265B2476" w14:textId="77777777" w:rsidR="007D7FF0" w:rsidRDefault="007D7FF0" w:rsidP="0051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5D21" w14:textId="77777777" w:rsidR="00466133" w:rsidRDefault="004661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6E2E" w14:textId="5A6D5653" w:rsidR="005C0A64" w:rsidRPr="009E7D06" w:rsidRDefault="00E1024B" w:rsidP="0051384F">
    <w:pPr>
      <w:pStyle w:val="stBilgi"/>
    </w:pPr>
    <w:bookmarkStart w:id="1" w:name="TITUS1HeaderPrimary"/>
    <w:r>
      <w:rPr>
        <w:noProof/>
      </w:rPr>
      <w:drawing>
        <wp:inline distT="0" distB="0" distL="0" distR="0" wp14:anchorId="2F9595EE" wp14:editId="18A594E5">
          <wp:extent cx="1119188" cy="447675"/>
          <wp:effectExtent l="0" t="0" r="508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62" cy="4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62F0" w14:textId="77777777" w:rsidR="00466133" w:rsidRDefault="004661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A20"/>
    <w:multiLevelType w:val="hybridMultilevel"/>
    <w:tmpl w:val="898C3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7EC"/>
    <w:multiLevelType w:val="hybridMultilevel"/>
    <w:tmpl w:val="1ED67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67336">
      <w:numFmt w:val="bullet"/>
      <w:lvlText w:val="-"/>
      <w:lvlJc w:val="left"/>
      <w:pPr>
        <w:ind w:left="1440" w:hanging="360"/>
      </w:pPr>
      <w:rPr>
        <w:rFonts w:hint="default"/>
        <w:w w:val="99"/>
        <w:lang w:val="en-US" w:eastAsia="en-US" w:bidi="en-US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708EE"/>
    <w:multiLevelType w:val="hybridMultilevel"/>
    <w:tmpl w:val="6CD83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0D"/>
    <w:rsid w:val="000D0263"/>
    <w:rsid w:val="0019260D"/>
    <w:rsid w:val="001A29B3"/>
    <w:rsid w:val="001A313F"/>
    <w:rsid w:val="00261D51"/>
    <w:rsid w:val="00304594"/>
    <w:rsid w:val="00336F46"/>
    <w:rsid w:val="00370A95"/>
    <w:rsid w:val="0037623A"/>
    <w:rsid w:val="00450559"/>
    <w:rsid w:val="00466133"/>
    <w:rsid w:val="004956EA"/>
    <w:rsid w:val="004F73AD"/>
    <w:rsid w:val="0051384F"/>
    <w:rsid w:val="0058033B"/>
    <w:rsid w:val="005C4490"/>
    <w:rsid w:val="00630B43"/>
    <w:rsid w:val="006E28FF"/>
    <w:rsid w:val="0074683D"/>
    <w:rsid w:val="00756580"/>
    <w:rsid w:val="007704EC"/>
    <w:rsid w:val="00786A25"/>
    <w:rsid w:val="007D7FF0"/>
    <w:rsid w:val="007E6426"/>
    <w:rsid w:val="007F17BC"/>
    <w:rsid w:val="007F58CA"/>
    <w:rsid w:val="00843DDE"/>
    <w:rsid w:val="00864640"/>
    <w:rsid w:val="008953BA"/>
    <w:rsid w:val="008D3B40"/>
    <w:rsid w:val="00910B36"/>
    <w:rsid w:val="00927758"/>
    <w:rsid w:val="00985EE3"/>
    <w:rsid w:val="00A67482"/>
    <w:rsid w:val="00B16259"/>
    <w:rsid w:val="00B25003"/>
    <w:rsid w:val="00B43194"/>
    <w:rsid w:val="00B57F69"/>
    <w:rsid w:val="00BD0FA0"/>
    <w:rsid w:val="00C12AA4"/>
    <w:rsid w:val="00C25577"/>
    <w:rsid w:val="00C41236"/>
    <w:rsid w:val="00CA7537"/>
    <w:rsid w:val="00D23C82"/>
    <w:rsid w:val="00D266A2"/>
    <w:rsid w:val="00D54EA5"/>
    <w:rsid w:val="00D92686"/>
    <w:rsid w:val="00DB35A8"/>
    <w:rsid w:val="00DF5103"/>
    <w:rsid w:val="00E1024B"/>
    <w:rsid w:val="00E249AE"/>
    <w:rsid w:val="00E84575"/>
    <w:rsid w:val="00E869DB"/>
    <w:rsid w:val="00EA4361"/>
    <w:rsid w:val="00EF6D57"/>
    <w:rsid w:val="00F10F01"/>
    <w:rsid w:val="00F9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4F33"/>
  <w15:chartTrackingRefBased/>
  <w15:docId w15:val="{A8616691-60EB-40CA-B042-1BD6D0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AE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E249AE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character" w:customStyle="1" w:styleId="YokA">
    <w:name w:val="Yok A"/>
    <w:rsid w:val="00E249AE"/>
  </w:style>
  <w:style w:type="character" w:styleId="Kpr">
    <w:name w:val="Hyperlink"/>
    <w:basedOn w:val="VarsaylanParagrafYazTipi"/>
    <w:uiPriority w:val="99"/>
    <w:unhideWhenUsed/>
    <w:rsid w:val="00E249A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249A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E249AE"/>
  </w:style>
  <w:style w:type="paragraph" w:styleId="AltBilgi">
    <w:name w:val="footer"/>
    <w:basedOn w:val="Normal"/>
    <w:link w:val="AltBilgiChar"/>
    <w:uiPriority w:val="99"/>
    <w:unhideWhenUsed/>
    <w:rsid w:val="00E249A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E249AE"/>
  </w:style>
  <w:style w:type="paragraph" w:styleId="ListeParagraf">
    <w:name w:val="List Paragraph"/>
    <w:aliases w:val="Imagen 01.,TITULO"/>
    <w:basedOn w:val="Normal"/>
    <w:link w:val="ListeParagrafChar"/>
    <w:uiPriority w:val="34"/>
    <w:qFormat/>
    <w:rsid w:val="0092775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eParagrafChar">
    <w:name w:val="Liste Paragraf Char"/>
    <w:aliases w:val="Imagen 01. Char,TITULO Char"/>
    <w:link w:val="ListeParagraf"/>
    <w:uiPriority w:val="34"/>
    <w:locked/>
    <w:rsid w:val="00927758"/>
  </w:style>
  <w:style w:type="character" w:styleId="zmlenmeyenBahsetme">
    <w:name w:val="Unresolved Mention"/>
    <w:basedOn w:val="VarsaylanParagrafYazTipi"/>
    <w:uiPriority w:val="99"/>
    <w:semiHidden/>
    <w:unhideWhenUsed/>
    <w:rsid w:val="0063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.com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.tl/t-fEGE1FZe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Savunma Teknolojileri Ticaret ve Muhendislik AS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Seyfettin ERSÖZ</cp:lastModifiedBy>
  <cp:revision>7</cp:revision>
  <dcterms:created xsi:type="dcterms:W3CDTF">2026-01-12T19:34:00Z</dcterms:created>
  <dcterms:modified xsi:type="dcterms:W3CDTF">2026-01-29T21:05:00Z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056c77f5-9ced-4bf5-a664-6358830cddff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</Properties>
</file>