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3364" w14:textId="1721B6FE" w:rsidR="00C9319D" w:rsidRPr="00AD2EFD" w:rsidRDefault="00C9319D" w:rsidP="00C9319D">
      <w:pPr>
        <w:pStyle w:val="NormalWeb"/>
        <w:rPr>
          <w:rFonts w:ascii="Tahoma" w:hAnsi="Tahoma" w:cs="Tahoma"/>
          <w:b/>
        </w:rPr>
      </w:pPr>
      <w:r w:rsidRPr="00AD2EFD">
        <w:rPr>
          <w:noProof/>
        </w:rPr>
        <mc:AlternateContent>
          <mc:Choice Requires="wps">
            <w:drawing>
              <wp:anchor distT="0" distB="0" distL="0" distR="0" simplePos="0" relativeHeight="251659264" behindDoc="0" locked="0" layoutInCell="1" allowOverlap="1" wp14:anchorId="2BEC81C6" wp14:editId="2B3B5A01">
                <wp:simplePos x="0" y="0"/>
                <wp:positionH relativeFrom="page">
                  <wp:posOffset>937260</wp:posOffset>
                </wp:positionH>
                <wp:positionV relativeFrom="line">
                  <wp:posOffset>240030</wp:posOffset>
                </wp:positionV>
                <wp:extent cx="5952490" cy="8890"/>
                <wp:effectExtent l="19050" t="19050" r="29845" b="29845"/>
                <wp:wrapNone/>
                <wp:docPr id="1" name="officeArt object"/>
                <wp:cNvGraphicFramePr/>
                <a:graphic xmlns:a="http://schemas.openxmlformats.org/drawingml/2006/main">
                  <a:graphicData uri="http://schemas.microsoft.com/office/word/2010/wordprocessingShape">
                    <wps:wsp>
                      <wps:cNvCnPr/>
                      <wps:spPr>
                        <a:xfrm>
                          <a:off x="0" y="0"/>
                          <a:ext cx="5951880" cy="8280"/>
                        </a:xfrm>
                        <a:prstGeom prst="line">
                          <a:avLst/>
                        </a:prstGeom>
                        <a:ln w="28440">
                          <a:solidFill>
                            <a:srgbClr val="4498C7"/>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DD0CE8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" strokecolor="#4498c7" strokeweight=".79mm">
                <w10:wrap anchorx="page" anchory="line"/>
              </v:line>
            </w:pict>
          </mc:Fallback>
        </mc:AlternateContent>
      </w:r>
      <w:r w:rsidRPr="00AD2EFD">
        <w:rPr>
          <w:rFonts w:ascii="Tahoma" w:hAnsi="Tahoma" w:cs="Tahoma"/>
          <w:b/>
        </w:rPr>
        <w:t xml:space="preserve">Press Release                                                                                 </w:t>
      </w:r>
      <w:r w:rsidR="00935B70" w:rsidRPr="00AD2EFD">
        <w:rPr>
          <w:rFonts w:ascii="Tahoma" w:hAnsi="Tahoma" w:cs="Tahoma"/>
          <w:b/>
        </w:rPr>
        <w:t>May</w:t>
      </w:r>
      <w:r w:rsidRPr="00AD2EFD">
        <w:rPr>
          <w:rFonts w:ascii="Tahoma" w:hAnsi="Tahoma" w:cs="Tahoma"/>
          <w:b/>
        </w:rPr>
        <w:t xml:space="preserve"> 2026</w:t>
      </w:r>
    </w:p>
    <w:p w14:paraId="3E62CE4D" w14:textId="311055FC" w:rsidR="00C9319D" w:rsidRPr="00AD2EFD" w:rsidRDefault="00C9319D" w:rsidP="00C9319D">
      <w:pPr>
        <w:pStyle w:val="selectable-text"/>
        <w:spacing w:before="280" w:after="280"/>
        <w:jc w:val="center"/>
        <w:rPr>
          <w:rStyle w:val="selectable-text1"/>
          <w:rFonts w:ascii="Tahoma" w:hAnsi="Tahoma" w:cs="Tahoma"/>
          <w:b/>
          <w:bCs/>
        </w:rPr>
      </w:pPr>
      <w:r w:rsidRPr="00AD2EFD">
        <w:rPr>
          <w:rStyle w:val="selectable-text1"/>
          <w:rFonts w:ascii="Tahoma" w:hAnsi="Tahoma" w:cs="Tahoma"/>
          <w:b/>
          <w:bCs/>
        </w:rPr>
        <w:t>STM Delivers an End-to-End Solution for Critical Infrastructure Security:</w:t>
      </w:r>
    </w:p>
    <w:p w14:paraId="34B7D03B" w14:textId="6F9137A3" w:rsidR="00C9319D" w:rsidRPr="00AD2EFD" w:rsidRDefault="00C9319D" w:rsidP="00C9319D">
      <w:pPr>
        <w:pStyle w:val="selectable-text"/>
        <w:spacing w:before="280" w:after="280"/>
        <w:jc w:val="center"/>
        <w:rPr>
          <w:rStyle w:val="selectable-text1"/>
          <w:rFonts w:ascii="Tahoma" w:hAnsi="Tahoma" w:cs="Tahoma"/>
          <w:b/>
          <w:bCs/>
        </w:rPr>
      </w:pPr>
      <w:r w:rsidRPr="00AD2EFD">
        <w:rPr>
          <w:rStyle w:val="selectable-text1"/>
          <w:rFonts w:ascii="Tahoma" w:hAnsi="Tahoma" w:cs="Tahoma"/>
          <w:b/>
          <w:bCs/>
        </w:rPr>
        <w:t>TOGAN Surveillance UAV Achieves Continuous Operations with NEST Smart Hangar System</w:t>
      </w:r>
    </w:p>
    <w:p w14:paraId="0ABC34FD" w14:textId="415F0FED" w:rsidR="00C9319D" w:rsidRDefault="00C9319D" w:rsidP="00C9319D">
      <w:pPr>
        <w:pStyle w:val="selectable-text"/>
        <w:spacing w:before="280" w:after="280"/>
        <w:jc w:val="center"/>
        <w:rPr>
          <w:rStyle w:val="selectable-text1"/>
          <w:rFonts w:ascii="Tahoma" w:hAnsi="Tahoma" w:cs="Tahoma"/>
          <w:i/>
          <w:iCs/>
          <w:sz w:val="22"/>
          <w:szCs w:val="22"/>
        </w:rPr>
      </w:pPr>
      <w:r w:rsidRPr="00C9319D">
        <w:rPr>
          <w:rStyle w:val="selectable-text1"/>
          <w:rFonts w:ascii="Tahoma" w:hAnsi="Tahoma" w:cs="Tahoma"/>
          <w:i/>
          <w:iCs/>
          <w:sz w:val="22"/>
          <w:szCs w:val="22"/>
        </w:rPr>
        <w:t>STM has integrated its TOGAN rotary-wing surveillance UAV with the NEST Smart Hangar System, creating an end-to-end, fully autonomous security solution capable of uninterrupted operations without human intervention. The integrated system enables automatic take-off, landing, and rapid recharging, significantly enhancing mission continuity for critical infrastructure protection.</w:t>
      </w:r>
    </w:p>
    <w:p w14:paraId="73DE0492" w14:textId="77777777" w:rsidR="00C9319D" w:rsidRPr="00C9319D" w:rsidRDefault="00C9319D" w:rsidP="00F94150">
      <w:pPr>
        <w:pStyle w:val="selectable-text"/>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As a leading defence engineering company developing advanced operational solutions, STM continues to strengthen its tactical UAV portfolio in line with evolving field requirements. The TOGAN–NEST integrated concept introduces a fully autonomous, persistent surveillance capability designed to reduce manpower dependency while ensuring continuous situational awareness for sensitive facilities and infrastructure.</w:t>
      </w:r>
    </w:p>
    <w:p w14:paraId="71B7423D" w14:textId="4EFC0D47" w:rsidR="00C9319D" w:rsidRPr="00C9319D" w:rsidRDefault="00C9319D" w:rsidP="00F94150">
      <w:pPr>
        <w:pStyle w:val="selectable-text"/>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Developed for intelligence, surveillance, and reconnaissance (ISR) missions and successfully deployed in active service for over four years, Multi-Rotor U️AS for Tactical Surveillance and Reconnaissance the TOGAN has now reached 24/7 operational readiness through its integration with the NEST system. NEST functions as both a protected hangar and an intelligent charging station, safeguarding the UAV in harsh environmental conditions while reducing logistical burden and maximizing mission availability.</w:t>
      </w:r>
    </w:p>
    <w:p w14:paraId="091A72DA" w14:textId="77777777" w:rsidR="00C9319D" w:rsidRPr="00C9319D" w:rsidRDefault="00C9319D" w:rsidP="00F94150">
      <w:pPr>
        <w:pStyle w:val="selectable-text"/>
        <w:spacing w:before="280" w:after="280"/>
        <w:jc w:val="both"/>
        <w:rPr>
          <w:rStyle w:val="selectable-text1"/>
          <w:rFonts w:ascii="Tahoma" w:hAnsi="Tahoma" w:cs="Tahoma"/>
          <w:b/>
          <w:bCs/>
          <w:sz w:val="20"/>
          <w:szCs w:val="20"/>
        </w:rPr>
      </w:pPr>
      <w:r w:rsidRPr="00C9319D">
        <w:rPr>
          <w:rStyle w:val="selectable-text1"/>
          <w:rFonts w:ascii="Tahoma" w:hAnsi="Tahoma" w:cs="Tahoma"/>
          <w:b/>
          <w:bCs/>
          <w:sz w:val="20"/>
          <w:szCs w:val="20"/>
        </w:rPr>
        <w:t>Fully Autonomous Mission Cycle Without Human Intervention</w:t>
      </w:r>
    </w:p>
    <w:p w14:paraId="1FDD056A" w14:textId="18A2FFB9" w:rsidR="00C9319D" w:rsidRPr="00C9319D" w:rsidRDefault="00C9319D" w:rsidP="00F94150">
      <w:pPr>
        <w:pStyle w:val="selectable-text"/>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The integrated solution is based on the synchronized operation of the TOGAN rotary-wing UAV and the fully automated NEST hangar. The system executes a self-managed autonomous mission cycle, requiring no external intervention. At the scheduled mission time, the NEST hangar doors open automatically and TOGAN takes off autonomously. During flight, high-resolution ISR data is transmitted in real time to the command center via secure RF/LTE communication links.</w:t>
      </w:r>
    </w:p>
    <w:p w14:paraId="199EF637" w14:textId="5AC395ED" w:rsidR="00C23072" w:rsidRDefault="00C9319D" w:rsidP="00F94150">
      <w:pPr>
        <w:pStyle w:val="selectable-text"/>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Upon mission completion, TOGAN returns to its hangar using precision landing technology with centimeter-level accuracy.</w:t>
      </w:r>
      <w:r w:rsidR="00C23072">
        <w:rPr>
          <w:rStyle w:val="selectable-text1"/>
          <w:rFonts w:ascii="Tahoma" w:hAnsi="Tahoma" w:cs="Tahoma"/>
          <w:sz w:val="20"/>
          <w:szCs w:val="20"/>
        </w:rPr>
        <w:t xml:space="preserve"> </w:t>
      </w:r>
      <w:r w:rsidR="00C23072" w:rsidRPr="00C23072">
        <w:rPr>
          <w:rStyle w:val="selectable-text1"/>
          <w:rFonts w:ascii="Tahoma" w:hAnsi="Tahoma" w:cs="Tahoma"/>
          <w:sz w:val="20"/>
          <w:szCs w:val="20"/>
        </w:rPr>
        <w:t>Thanks to its automatic alignment mechanisms, the platform can be recharged and ready for its next mission in just 35 minutes.</w:t>
      </w:r>
    </w:p>
    <w:p w14:paraId="0288B017" w14:textId="77777777" w:rsidR="00C9319D" w:rsidRPr="00C9319D" w:rsidRDefault="00C9319D" w:rsidP="00F94150">
      <w:pPr>
        <w:pStyle w:val="selectable-text"/>
        <w:spacing w:before="280" w:after="280"/>
        <w:jc w:val="both"/>
        <w:rPr>
          <w:rStyle w:val="selectable-text1"/>
          <w:rFonts w:ascii="Tahoma" w:hAnsi="Tahoma" w:cs="Tahoma"/>
          <w:b/>
          <w:bCs/>
          <w:sz w:val="20"/>
          <w:szCs w:val="20"/>
        </w:rPr>
      </w:pPr>
      <w:r w:rsidRPr="00C9319D">
        <w:rPr>
          <w:rStyle w:val="selectable-text1"/>
          <w:rFonts w:ascii="Tahoma" w:hAnsi="Tahoma" w:cs="Tahoma"/>
          <w:b/>
          <w:bCs/>
          <w:sz w:val="20"/>
          <w:szCs w:val="20"/>
        </w:rPr>
        <w:t>Persistent 24/7 Protection for Critical Infrastructure</w:t>
      </w:r>
    </w:p>
    <w:p w14:paraId="6D8549BD" w14:textId="77777777" w:rsidR="00C23072" w:rsidRDefault="00C9319D" w:rsidP="00F94150">
      <w:pPr>
        <w:pStyle w:val="selectable-text"/>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Equipped with integrated electro-optical and infrared (EO/IR) payloads, the system supports a continuous “detect–decide–respond” operational cycle in both day and night conditions.</w:t>
      </w:r>
      <w:r>
        <w:rPr>
          <w:rStyle w:val="selectable-text1"/>
          <w:rFonts w:ascii="Tahoma" w:hAnsi="Tahoma" w:cs="Tahoma"/>
          <w:sz w:val="20"/>
          <w:szCs w:val="20"/>
        </w:rPr>
        <w:t xml:space="preserve"> </w:t>
      </w:r>
      <w:r w:rsidRPr="00C9319D">
        <w:rPr>
          <w:rStyle w:val="selectable-text1"/>
          <w:rFonts w:ascii="Tahoma" w:hAnsi="Tahoma" w:cs="Tahoma"/>
          <w:sz w:val="20"/>
          <w:szCs w:val="20"/>
        </w:rPr>
        <w:t>The hangar’s internal climate control system ensures reliable operation in extreme weather environments, while the multi-hangar architecture allows the solution to scale according to facility size, enabling the creation of distributed and expandable surveillance networks.</w:t>
      </w:r>
    </w:p>
    <w:p w14:paraId="6FCAB17E" w14:textId="5B9490D6" w:rsidR="00C23072" w:rsidRDefault="00C23072" w:rsidP="00F94150">
      <w:pPr>
        <w:pStyle w:val="selectable-text"/>
        <w:spacing w:before="280" w:after="280"/>
        <w:jc w:val="both"/>
        <w:rPr>
          <w:rStyle w:val="selectable-text1"/>
          <w:rFonts w:ascii="Tahoma" w:hAnsi="Tahoma" w:cs="Tahoma"/>
          <w:sz w:val="20"/>
          <w:szCs w:val="20"/>
        </w:rPr>
      </w:pPr>
      <w:r w:rsidRPr="00C23072">
        <w:rPr>
          <w:rStyle w:val="selectable-text1"/>
          <w:rFonts w:ascii="Tahoma" w:hAnsi="Tahoma" w:cs="Tahoma"/>
          <w:sz w:val="20"/>
          <w:szCs w:val="20"/>
        </w:rPr>
        <w:t>The NEST Smart Nest System provides operators with remote decision-making capabilities through its advanced network of integrated sensors and cameras. Within this ecosystem, supported by a low-latency data transmission infrastructure, TOGAN can execute missions fully autonomously or via remote control without requiring human intervention. By deploying NEST and its integrated TOGAN units in challenging terrains, the need for on-site personnel is eliminated, delivering a continuous 'detect-decide-act' cycle as a strategic advantage.</w:t>
      </w:r>
    </w:p>
    <w:p w14:paraId="2B18DD54" w14:textId="77777777" w:rsidR="00C23072" w:rsidRPr="00C9319D" w:rsidRDefault="00C23072" w:rsidP="00F94150">
      <w:pPr>
        <w:pStyle w:val="selectable-text"/>
        <w:spacing w:before="280" w:after="280"/>
        <w:jc w:val="both"/>
        <w:rPr>
          <w:rStyle w:val="selectable-text1"/>
          <w:rFonts w:ascii="Tahoma" w:hAnsi="Tahoma" w:cs="Tahoma"/>
          <w:sz w:val="20"/>
          <w:szCs w:val="20"/>
        </w:rPr>
      </w:pPr>
    </w:p>
    <w:p w14:paraId="6DD572CF" w14:textId="77777777" w:rsidR="00C9319D" w:rsidRPr="00C9319D" w:rsidRDefault="00C9319D" w:rsidP="00F94150">
      <w:pPr>
        <w:pStyle w:val="selectable-text"/>
        <w:spacing w:before="280" w:after="280"/>
        <w:jc w:val="both"/>
        <w:rPr>
          <w:rStyle w:val="selectable-text1"/>
          <w:rFonts w:ascii="Tahoma" w:hAnsi="Tahoma" w:cs="Tahoma"/>
          <w:b/>
          <w:bCs/>
          <w:sz w:val="20"/>
          <w:szCs w:val="20"/>
        </w:rPr>
      </w:pPr>
      <w:r w:rsidRPr="00C9319D">
        <w:rPr>
          <w:rStyle w:val="selectable-text1"/>
          <w:rFonts w:ascii="Tahoma" w:hAnsi="Tahoma" w:cs="Tahoma"/>
          <w:b/>
          <w:bCs/>
          <w:sz w:val="20"/>
          <w:szCs w:val="20"/>
        </w:rPr>
        <w:lastRenderedPageBreak/>
        <w:t>Güleryüz: TOGAN NEST Will Be a Force Multiplier for Energy Corridors and Border Security</w:t>
      </w:r>
    </w:p>
    <w:p w14:paraId="4B305925" w14:textId="77777777" w:rsidR="00C9319D" w:rsidRDefault="00C9319D" w:rsidP="00F94150">
      <w:pPr>
        <w:pStyle w:val="selectable-text"/>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Commenting on the solution, Özgür Güleryüz, General Manager of STM, emphasized STM’s focus on enhancing operational effectiveness beyond platform development:</w:t>
      </w:r>
    </w:p>
    <w:p w14:paraId="789E5DE9" w14:textId="10A37982" w:rsidR="00C23072" w:rsidRDefault="00C9319D" w:rsidP="00F94150">
      <w:pPr>
        <w:pStyle w:val="selectable-text"/>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“Our field-proven TOGAN surveillance UAV evolves into a continuously mission-ready system when integrated with the NEST smart hangar. Capable of managing its own energy, protected against harsh environmental conditions, and ready to deploy at any moment, TOGAN returns to its hangar autonomously after completing its mission, recharges itself, and resumes operations without interruption.</w:t>
      </w:r>
      <w:r w:rsidR="00C23072">
        <w:rPr>
          <w:rStyle w:val="selectable-text1"/>
          <w:rFonts w:ascii="Tahoma" w:hAnsi="Tahoma" w:cs="Tahoma"/>
          <w:sz w:val="20"/>
          <w:szCs w:val="20"/>
        </w:rPr>
        <w:t xml:space="preserve"> </w:t>
      </w:r>
      <w:r w:rsidR="00C23072" w:rsidRPr="00C23072">
        <w:rPr>
          <w:rStyle w:val="selectable-text1"/>
          <w:rFonts w:ascii="Tahoma" w:hAnsi="Tahoma" w:cs="Tahoma"/>
          <w:sz w:val="20"/>
          <w:szCs w:val="20"/>
        </w:rPr>
        <w:t>This capability will broaden the operational reach and play a critical role in securing energy production facilities, oil and gas pipelines, strategic industrial sites, and border regions—delivering both operational efficiency and reduced manpower requirements while maximizing security.</w:t>
      </w:r>
      <w:r w:rsidR="00C23072">
        <w:rPr>
          <w:rStyle w:val="selectable-text1"/>
          <w:rFonts w:ascii="Tahoma" w:hAnsi="Tahoma" w:cs="Tahoma"/>
          <w:sz w:val="20"/>
          <w:szCs w:val="20"/>
        </w:rPr>
        <w:t>”</w:t>
      </w:r>
    </w:p>
    <w:p w14:paraId="6A74EAA9" w14:textId="77777777" w:rsidR="00C9319D" w:rsidRPr="00C9319D" w:rsidRDefault="00C9319D" w:rsidP="00F94150">
      <w:pPr>
        <w:pStyle w:val="selectable-text"/>
        <w:spacing w:before="280" w:after="280"/>
        <w:jc w:val="both"/>
        <w:rPr>
          <w:rStyle w:val="selectable-text1"/>
          <w:rFonts w:ascii="Tahoma" w:hAnsi="Tahoma" w:cs="Tahoma"/>
          <w:b/>
          <w:bCs/>
          <w:sz w:val="20"/>
          <w:szCs w:val="20"/>
        </w:rPr>
      </w:pPr>
      <w:r w:rsidRPr="00C9319D">
        <w:rPr>
          <w:rStyle w:val="selectable-text1"/>
          <w:rFonts w:ascii="Tahoma" w:hAnsi="Tahoma" w:cs="Tahoma"/>
          <w:b/>
          <w:bCs/>
          <w:sz w:val="20"/>
          <w:szCs w:val="20"/>
        </w:rPr>
        <w:t>TOGAN Surveillance UAV</w:t>
      </w:r>
    </w:p>
    <w:p w14:paraId="473CB008" w14:textId="7AC96C31" w:rsidR="00C9319D" w:rsidRPr="00C9319D" w:rsidRDefault="00C9319D" w:rsidP="00F94150">
      <w:pPr>
        <w:pStyle w:val="selectable-text"/>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Designed for tactical-level intelligence, surveillance, and reconnaissance missions, TOGAN features an advanced flight control system and mission planning software that enable fully autonomous operations. The system is portable and operable by a single operator, offering a range of up to 10 km and an endurance exceeding 45 minutes.</w:t>
      </w:r>
    </w:p>
    <w:p w14:paraId="03100CF5" w14:textId="266E03EE" w:rsidR="00C9319D" w:rsidRPr="00C9319D" w:rsidRDefault="00C9319D" w:rsidP="00F94150">
      <w:pPr>
        <w:pStyle w:val="selectable-text"/>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 xml:space="preserve">With its high-performance EO/IR camera system and up to </w:t>
      </w:r>
      <w:r w:rsidR="00C23072">
        <w:rPr>
          <w:rStyle w:val="selectable-text1"/>
          <w:rFonts w:ascii="Tahoma" w:hAnsi="Tahoma" w:cs="Tahoma"/>
          <w:sz w:val="20"/>
          <w:szCs w:val="20"/>
        </w:rPr>
        <w:t>40</w:t>
      </w:r>
      <w:r w:rsidRPr="00C9319D">
        <w:rPr>
          <w:rStyle w:val="selectable-text1"/>
          <w:rFonts w:ascii="Tahoma" w:hAnsi="Tahoma" w:cs="Tahoma"/>
          <w:sz w:val="20"/>
          <w:szCs w:val="20"/>
        </w:rPr>
        <w:t>x zoom, TOGAN can autonomously track both stationary and moving targets. First delivered to operational users in 2022, TOGAN was exported to two African countries in 2024, demonstrating its suitability for international markets. The platform also integrates STM’s KERKES navigation-denied operation technology, allowing mission execution in environments where GNSS signals are unavailable or disrupted.</w:t>
      </w:r>
    </w:p>
    <w:p w14:paraId="0580B728" w14:textId="77777777" w:rsidR="00C9319D" w:rsidRPr="00C9319D" w:rsidRDefault="00C9319D" w:rsidP="00F94150">
      <w:pPr>
        <w:pStyle w:val="selectable-text"/>
        <w:spacing w:before="280" w:after="280"/>
        <w:jc w:val="both"/>
        <w:rPr>
          <w:rStyle w:val="selectable-text1"/>
          <w:rFonts w:ascii="Tahoma" w:hAnsi="Tahoma" w:cs="Tahoma"/>
          <w:b/>
          <w:bCs/>
          <w:sz w:val="20"/>
          <w:szCs w:val="20"/>
        </w:rPr>
      </w:pPr>
      <w:r w:rsidRPr="00C9319D">
        <w:rPr>
          <w:rStyle w:val="selectable-text1"/>
          <w:rFonts w:ascii="Tahoma" w:hAnsi="Tahoma" w:cs="Tahoma"/>
          <w:b/>
          <w:bCs/>
          <w:sz w:val="20"/>
          <w:szCs w:val="20"/>
        </w:rPr>
        <w:t>NEST Smart Hangar – Technical Specifications</w:t>
      </w:r>
    </w:p>
    <w:p w14:paraId="18D05E84" w14:textId="77777777" w:rsidR="00C9319D" w:rsidRPr="00C9319D" w:rsidRDefault="00C9319D" w:rsidP="00F94150">
      <w:pPr>
        <w:pStyle w:val="selectable-text"/>
        <w:numPr>
          <w:ilvl w:val="0"/>
          <w:numId w:val="2"/>
        </w:numPr>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Total Weight: 400 kg</w:t>
      </w:r>
    </w:p>
    <w:p w14:paraId="3A93717D" w14:textId="77777777" w:rsidR="00C9319D" w:rsidRPr="00C9319D" w:rsidRDefault="00C9319D" w:rsidP="00F94150">
      <w:pPr>
        <w:pStyle w:val="selectable-text"/>
        <w:numPr>
          <w:ilvl w:val="0"/>
          <w:numId w:val="2"/>
        </w:numPr>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UAV Capacity: 1 UAV</w:t>
      </w:r>
    </w:p>
    <w:p w14:paraId="4B09B800" w14:textId="77777777" w:rsidR="00C9319D" w:rsidRPr="00C9319D" w:rsidRDefault="00C9319D" w:rsidP="00F94150">
      <w:pPr>
        <w:pStyle w:val="selectable-text"/>
        <w:numPr>
          <w:ilvl w:val="0"/>
          <w:numId w:val="2"/>
        </w:numPr>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Recharge Time: 35 minutes</w:t>
      </w:r>
    </w:p>
    <w:p w14:paraId="396455CD" w14:textId="2975272F" w:rsidR="00C9319D" w:rsidRPr="00C9319D" w:rsidRDefault="00C9319D" w:rsidP="00F94150">
      <w:pPr>
        <w:pStyle w:val="selectable-text"/>
        <w:numPr>
          <w:ilvl w:val="0"/>
          <w:numId w:val="2"/>
        </w:numPr>
        <w:spacing w:before="280" w:after="280"/>
        <w:jc w:val="both"/>
        <w:rPr>
          <w:rStyle w:val="selectable-text1"/>
          <w:rFonts w:ascii="Tahoma" w:hAnsi="Tahoma" w:cs="Tahoma"/>
          <w:sz w:val="20"/>
          <w:szCs w:val="20"/>
        </w:rPr>
      </w:pPr>
      <w:r w:rsidRPr="00C9319D">
        <w:rPr>
          <w:rStyle w:val="selectable-text1"/>
          <w:rFonts w:ascii="Tahoma" w:hAnsi="Tahoma" w:cs="Tahoma"/>
          <w:sz w:val="20"/>
          <w:szCs w:val="20"/>
        </w:rPr>
        <w:t>Sensor Suite: Wind Speed, Precipitation, Ambient Temperature &amp; Humidity, Internal Cabin Temperature</w:t>
      </w:r>
      <w:r w:rsidR="00C23072">
        <w:t xml:space="preserve">, </w:t>
      </w:r>
      <w:r w:rsidR="00C23072" w:rsidRPr="00C23072">
        <w:rPr>
          <w:rStyle w:val="selectable-text1"/>
          <w:rFonts w:ascii="Tahoma" w:hAnsi="Tahoma" w:cs="Tahoma"/>
          <w:sz w:val="20"/>
          <w:szCs w:val="20"/>
        </w:rPr>
        <w:t>Outdoor Camera</w:t>
      </w:r>
      <w:r w:rsidR="00C23072">
        <w:rPr>
          <w:rStyle w:val="selectable-text1"/>
          <w:rFonts w:ascii="Tahoma" w:hAnsi="Tahoma" w:cs="Tahoma"/>
          <w:sz w:val="20"/>
          <w:szCs w:val="20"/>
        </w:rPr>
        <w:t>.</w:t>
      </w:r>
    </w:p>
    <w:p w14:paraId="02709265" w14:textId="36750D19" w:rsidR="005D34D1" w:rsidRDefault="005D34D1" w:rsidP="005D34D1">
      <w:pPr>
        <w:pStyle w:val="selectable-text"/>
        <w:jc w:val="both"/>
        <w:rPr>
          <w:rStyle w:val="selectable-text1"/>
          <w:rFonts w:ascii="Tahoma" w:hAnsi="Tahoma" w:cs="Tahoma"/>
          <w:b/>
          <w:bCs/>
          <w:color w:val="FF0000"/>
          <w:sz w:val="20"/>
          <w:szCs w:val="20"/>
        </w:rPr>
      </w:pPr>
      <w:r w:rsidRPr="005D34D1">
        <w:rPr>
          <w:rStyle w:val="selectable-text1"/>
          <w:rFonts w:ascii="Tahoma" w:hAnsi="Tahoma" w:cs="Tahoma"/>
          <w:b/>
          <w:bCs/>
          <w:color w:val="FF0000"/>
          <w:sz w:val="20"/>
          <w:szCs w:val="20"/>
        </w:rPr>
        <w:t>S</w:t>
      </w:r>
      <w:r w:rsidRPr="005D34D1">
        <w:rPr>
          <w:rStyle w:val="selectable-text1"/>
          <w:rFonts w:ascii="Tahoma" w:hAnsi="Tahoma" w:cs="Tahoma"/>
          <w:b/>
          <w:bCs/>
          <w:color w:val="FF0000"/>
          <w:sz w:val="20"/>
          <w:szCs w:val="20"/>
        </w:rPr>
        <w:t xml:space="preserve">TM TOGAN-NEST Video: </w:t>
      </w:r>
      <w:hyperlink r:id="rId7" w:history="1">
        <w:r w:rsidR="00910697" w:rsidRPr="004E3EBC">
          <w:rPr>
            <w:rStyle w:val="Kpr"/>
            <w:rFonts w:ascii="Tahoma" w:hAnsi="Tahoma" w:cs="Tahoma"/>
            <w:b/>
            <w:bCs/>
            <w:sz w:val="20"/>
            <w:szCs w:val="20"/>
          </w:rPr>
          <w:t>https://we.tl/t-YZ2H8R5eNfYe35v2</w:t>
        </w:r>
      </w:hyperlink>
    </w:p>
    <w:p w14:paraId="4D6F1079" w14:textId="31949C3F" w:rsidR="00C9319D" w:rsidRPr="00C9319D" w:rsidRDefault="00C9319D" w:rsidP="00F94150">
      <w:pPr>
        <w:pStyle w:val="selectable-text"/>
        <w:spacing w:before="280" w:after="280"/>
        <w:jc w:val="both"/>
        <w:rPr>
          <w:rStyle w:val="selectable-text1"/>
          <w:rFonts w:ascii="Tahoma" w:hAnsi="Tahoma" w:cs="Tahoma"/>
          <w:b/>
          <w:bCs/>
          <w:sz w:val="18"/>
          <w:szCs w:val="18"/>
        </w:rPr>
      </w:pPr>
      <w:r w:rsidRPr="00C9319D">
        <w:rPr>
          <w:rStyle w:val="selectable-text1"/>
          <w:rFonts w:ascii="Tahoma" w:hAnsi="Tahoma" w:cs="Tahoma"/>
          <w:b/>
          <w:bCs/>
          <w:sz w:val="18"/>
          <w:szCs w:val="18"/>
        </w:rPr>
        <w:t>About STM</w:t>
      </w:r>
    </w:p>
    <w:p w14:paraId="51B32DCE" w14:textId="29594BB0" w:rsidR="00C9319D" w:rsidRPr="00C9319D" w:rsidRDefault="000E4430" w:rsidP="00F94150">
      <w:pPr>
        <w:pStyle w:val="selectable-text"/>
        <w:spacing w:before="280" w:after="280"/>
        <w:jc w:val="both"/>
        <w:rPr>
          <w:rStyle w:val="selectable-text1"/>
          <w:rFonts w:ascii="Tahoma" w:hAnsi="Tahoma" w:cs="Tahoma"/>
          <w:sz w:val="18"/>
          <w:szCs w:val="18"/>
        </w:rPr>
      </w:pPr>
      <w:r w:rsidRPr="000E4430">
        <w:rPr>
          <w:rStyle w:val="selectable-text1"/>
          <w:rFonts w:ascii="Tahoma" w:hAnsi="Tahoma" w:cs="Tahoma"/>
          <w:sz w:val="18"/>
          <w:szCs w:val="18"/>
        </w:rPr>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p w14:paraId="31E955D4" w14:textId="77777777" w:rsidR="00C9319D" w:rsidRPr="00C9319D" w:rsidRDefault="00C9319D" w:rsidP="00C9319D">
      <w:pPr>
        <w:pStyle w:val="selectable-text"/>
        <w:spacing w:before="280" w:after="280"/>
        <w:jc w:val="both"/>
        <w:rPr>
          <w:rStyle w:val="selectable-text1"/>
          <w:rFonts w:ascii="Tahoma" w:hAnsi="Tahoma" w:cs="Tahoma"/>
          <w:sz w:val="20"/>
          <w:szCs w:val="20"/>
        </w:rPr>
      </w:pPr>
    </w:p>
    <w:sectPr w:rsidR="00C9319D" w:rsidRPr="00C9319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6EC5" w14:textId="77777777" w:rsidR="00092DA3" w:rsidRDefault="00092DA3" w:rsidP="00C9319D">
      <w:pPr>
        <w:spacing w:after="0" w:line="240" w:lineRule="auto"/>
      </w:pPr>
      <w:r>
        <w:separator/>
      </w:r>
    </w:p>
  </w:endnote>
  <w:endnote w:type="continuationSeparator" w:id="0">
    <w:p w14:paraId="5F17D774" w14:textId="77777777" w:rsidR="00092DA3" w:rsidRDefault="00092DA3" w:rsidP="00C9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EB7D" w14:textId="77777777" w:rsidR="008423B4" w:rsidRDefault="00092D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7DDD" w14:textId="5837A02D" w:rsidR="008423B4" w:rsidRDefault="00092DA3" w:rsidP="00C931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D783" w14:textId="77777777" w:rsidR="008423B4" w:rsidRDefault="00092D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C7E4" w14:textId="77777777" w:rsidR="00092DA3" w:rsidRDefault="00092DA3" w:rsidP="00C9319D">
      <w:pPr>
        <w:spacing w:after="0" w:line="240" w:lineRule="auto"/>
      </w:pPr>
      <w:r>
        <w:separator/>
      </w:r>
    </w:p>
  </w:footnote>
  <w:footnote w:type="continuationSeparator" w:id="0">
    <w:p w14:paraId="21476E41" w14:textId="77777777" w:rsidR="00092DA3" w:rsidRDefault="00092DA3" w:rsidP="00C93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A05F" w14:textId="77777777" w:rsidR="008423B4" w:rsidRDefault="00092D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C65B" w14:textId="77777777" w:rsidR="00787231" w:rsidRDefault="00A10E06">
    <w:pPr>
      <w:pStyle w:val="stBilgi"/>
    </w:pPr>
    <w:r>
      <w:rPr>
        <w:noProof/>
      </w:rPr>
      <w:drawing>
        <wp:inline distT="0" distB="0" distL="0" distR="0" wp14:anchorId="09AB599B" wp14:editId="0D99330E">
          <wp:extent cx="1031875" cy="412750"/>
          <wp:effectExtent l="0" t="0" r="0" b="0"/>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pic:cNvPicPr>
                    <a:picLocks noChangeAspect="1" noChangeArrowheads="1"/>
                  </pic:cNvPicPr>
                </pic:nvPicPr>
                <pic:blipFill>
                  <a:blip r:embed="rId1"/>
                  <a:stretch>
                    <a:fillRect/>
                  </a:stretch>
                </pic:blipFill>
                <pic:spPr bwMode="auto">
                  <a:xfrm>
                    <a:off x="0" y="0"/>
                    <a:ext cx="1031875" cy="412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F64B" w14:textId="77777777" w:rsidR="008423B4" w:rsidRDefault="00092D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67B45"/>
    <w:multiLevelType w:val="hybridMultilevel"/>
    <w:tmpl w:val="D1E607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6C6924"/>
    <w:multiLevelType w:val="hybridMultilevel"/>
    <w:tmpl w:val="97FE6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AE"/>
    <w:rsid w:val="00092DA3"/>
    <w:rsid w:val="000E4430"/>
    <w:rsid w:val="002144AE"/>
    <w:rsid w:val="004C55D0"/>
    <w:rsid w:val="005274E7"/>
    <w:rsid w:val="005D34D1"/>
    <w:rsid w:val="00910697"/>
    <w:rsid w:val="00935B70"/>
    <w:rsid w:val="00A10E06"/>
    <w:rsid w:val="00AD2EFD"/>
    <w:rsid w:val="00C23072"/>
    <w:rsid w:val="00C9319D"/>
    <w:rsid w:val="00D168D0"/>
    <w:rsid w:val="00D774E7"/>
    <w:rsid w:val="00F53AFF"/>
    <w:rsid w:val="00F94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D191"/>
  <w15:chartTrackingRefBased/>
  <w15:docId w15:val="{B735AF3B-C584-45B0-B155-704DC348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9D"/>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electable-text1">
    <w:name w:val="selectable-text1"/>
    <w:basedOn w:val="VarsaylanParagrafYazTipi"/>
    <w:qFormat/>
    <w:rsid w:val="00C9319D"/>
  </w:style>
  <w:style w:type="character" w:customStyle="1" w:styleId="stBilgiChar">
    <w:name w:val="Üst Bilgi Char"/>
    <w:basedOn w:val="VarsaylanParagrafYazTipi"/>
    <w:link w:val="stBilgi"/>
    <w:uiPriority w:val="99"/>
    <w:qFormat/>
    <w:rsid w:val="00C9319D"/>
  </w:style>
  <w:style w:type="character" w:customStyle="1" w:styleId="AltBilgiChar">
    <w:name w:val="Alt Bilgi Char"/>
    <w:basedOn w:val="VarsaylanParagrafYazTipi"/>
    <w:link w:val="AltBilgi"/>
    <w:uiPriority w:val="99"/>
    <w:qFormat/>
    <w:rsid w:val="00C9319D"/>
  </w:style>
  <w:style w:type="paragraph" w:customStyle="1" w:styleId="selectable-text">
    <w:name w:val="selectable-text"/>
    <w:basedOn w:val="Normal"/>
    <w:qFormat/>
    <w:rsid w:val="00C9319D"/>
    <w:pPr>
      <w:spacing w:beforeAutospacing="1" w:afterAutospacing="1" w:line="240" w:lineRule="auto"/>
    </w:pPr>
    <w:rPr>
      <w:rFonts w:ascii="Times New Roman" w:eastAsia="Times New Roman" w:hAnsi="Times New Roman" w:cs="Times New Roman"/>
      <w:sz w:val="24"/>
      <w:szCs w:val="24"/>
      <w:lang w:eastAsia="tr-TR"/>
    </w:rPr>
  </w:style>
  <w:style w:type="paragraph" w:styleId="NormalWeb">
    <w:name w:val="Normal (Web)"/>
    <w:uiPriority w:val="99"/>
    <w:qFormat/>
    <w:rsid w:val="00C9319D"/>
    <w:pPr>
      <w:suppressAutoHyphens/>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stBilgi">
    <w:name w:val="header"/>
    <w:basedOn w:val="Normal"/>
    <w:link w:val="stBilgiChar"/>
    <w:uiPriority w:val="99"/>
    <w:unhideWhenUsed/>
    <w:rsid w:val="00C9319D"/>
    <w:pPr>
      <w:tabs>
        <w:tab w:val="center" w:pos="4536"/>
        <w:tab w:val="right" w:pos="9072"/>
      </w:tabs>
      <w:spacing w:after="0" w:line="240" w:lineRule="auto"/>
    </w:pPr>
  </w:style>
  <w:style w:type="character" w:customStyle="1" w:styleId="stBilgiChar1">
    <w:name w:val="Üst Bilgi Char1"/>
    <w:basedOn w:val="VarsaylanParagrafYazTipi"/>
    <w:uiPriority w:val="99"/>
    <w:semiHidden/>
    <w:rsid w:val="00C9319D"/>
  </w:style>
  <w:style w:type="paragraph" w:styleId="AltBilgi">
    <w:name w:val="footer"/>
    <w:basedOn w:val="Normal"/>
    <w:link w:val="AltBilgiChar"/>
    <w:uiPriority w:val="99"/>
    <w:unhideWhenUsed/>
    <w:rsid w:val="00C9319D"/>
    <w:pPr>
      <w:tabs>
        <w:tab w:val="center" w:pos="4536"/>
        <w:tab w:val="right" w:pos="9072"/>
      </w:tabs>
      <w:spacing w:after="0" w:line="240" w:lineRule="auto"/>
    </w:pPr>
  </w:style>
  <w:style w:type="character" w:customStyle="1" w:styleId="AltBilgiChar1">
    <w:name w:val="Alt Bilgi Char1"/>
    <w:basedOn w:val="VarsaylanParagrafYazTipi"/>
    <w:uiPriority w:val="99"/>
    <w:semiHidden/>
    <w:rsid w:val="00C9319D"/>
  </w:style>
  <w:style w:type="character" w:styleId="Kpr">
    <w:name w:val="Hyperlink"/>
    <w:basedOn w:val="VarsaylanParagrafYazTipi"/>
    <w:uiPriority w:val="99"/>
    <w:unhideWhenUsed/>
    <w:rsid w:val="00910697"/>
    <w:rPr>
      <w:color w:val="0563C1" w:themeColor="hyperlink"/>
      <w:u w:val="single"/>
    </w:rPr>
  </w:style>
  <w:style w:type="character" w:styleId="zmlenmeyenBahsetme">
    <w:name w:val="Unresolved Mention"/>
    <w:basedOn w:val="VarsaylanParagrafYazTipi"/>
    <w:uiPriority w:val="99"/>
    <w:semiHidden/>
    <w:unhideWhenUsed/>
    <w:rsid w:val="0091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9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YZ2H8R5eNfYe35v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865</Words>
  <Characters>4936</Characters>
  <Application>Microsoft Office Word</Application>
  <DocSecurity>0</DocSecurity>
  <Lines>41</Lines>
  <Paragraphs>11</Paragraphs>
  <ScaleCrop>false</ScaleCrop>
  <Company>STM SAVUNMA TEKNOLOJILERI</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11</cp:revision>
  <dcterms:created xsi:type="dcterms:W3CDTF">2026-02-04T05:47:00Z</dcterms:created>
  <dcterms:modified xsi:type="dcterms:W3CDTF">2026-05-04T20:31:00Z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65f6831d-d55c-4dff-a01b-6a09f177ba07</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