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42FF" w14:textId="76312CA0" w:rsidR="00372F6D" w:rsidRPr="00AD5FC1" w:rsidRDefault="00372F6D" w:rsidP="00AD5FC1">
      <w:pPr>
        <w:pStyle w:val="NormalWeb"/>
        <w:jc w:val="both"/>
        <w:rPr>
          <w:rFonts w:ascii="Tahoma" w:hAnsi="Tahoma" w:cs="Tahoma"/>
          <w:b/>
        </w:rPr>
      </w:pPr>
      <w:r w:rsidRPr="00AD5FC1">
        <w:rPr>
          <w:rStyle w:val="YokA"/>
          <w:rFonts w:ascii="Tahoma" w:hAnsi="Tahoma" w:cs="Tahoma"/>
          <w:b/>
          <w:noProof/>
          <w:lang w:val="tr-TR"/>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64AA6F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AD5FC1">
        <w:rPr>
          <w:rFonts w:ascii="Tahoma" w:hAnsi="Tahoma" w:cs="Tahoma"/>
          <w:b/>
        </w:rPr>
        <w:t xml:space="preserve"> Basın Bülteni                                                                                  </w:t>
      </w:r>
      <w:r w:rsidR="00EB2627">
        <w:rPr>
          <w:rFonts w:ascii="Tahoma" w:hAnsi="Tahoma" w:cs="Tahoma"/>
          <w:b/>
        </w:rPr>
        <w:t>Haziran</w:t>
      </w:r>
      <w:r w:rsidR="008B660D" w:rsidRPr="00AD5FC1">
        <w:rPr>
          <w:rFonts w:ascii="Tahoma" w:hAnsi="Tahoma" w:cs="Tahoma"/>
          <w:b/>
        </w:rPr>
        <w:t xml:space="preserve"> </w:t>
      </w:r>
      <w:r w:rsidRPr="00AD5FC1">
        <w:rPr>
          <w:rFonts w:ascii="Tahoma" w:hAnsi="Tahoma" w:cs="Tahoma"/>
          <w:b/>
        </w:rPr>
        <w:t>202</w:t>
      </w:r>
      <w:r w:rsidR="004D4C0F" w:rsidRPr="00AD5FC1">
        <w:rPr>
          <w:rFonts w:ascii="Tahoma" w:hAnsi="Tahoma" w:cs="Tahoma"/>
          <w:b/>
        </w:rPr>
        <w:t>6</w:t>
      </w:r>
    </w:p>
    <w:p w14:paraId="719060B7" w14:textId="28F762C0" w:rsidR="005366FE" w:rsidRDefault="005366FE" w:rsidP="005366FE">
      <w:pPr>
        <w:ind w:left="708"/>
        <w:jc w:val="center"/>
        <w:rPr>
          <w:rFonts w:ascii="Tahoma" w:hAnsi="Tahoma" w:cs="Tahoma"/>
          <w:b/>
          <w:sz w:val="24"/>
          <w:szCs w:val="24"/>
        </w:rPr>
      </w:pPr>
      <w:r w:rsidRPr="005366FE">
        <w:rPr>
          <w:rFonts w:ascii="Tahoma" w:hAnsi="Tahoma" w:cs="Tahoma"/>
          <w:b/>
          <w:sz w:val="24"/>
          <w:szCs w:val="24"/>
        </w:rPr>
        <w:t>STM’nin İhracat Başarısında Yeni Kilometre Taşı</w:t>
      </w:r>
      <w:r>
        <w:rPr>
          <w:rFonts w:ascii="Tahoma" w:hAnsi="Tahoma" w:cs="Tahoma"/>
          <w:b/>
          <w:sz w:val="24"/>
          <w:szCs w:val="24"/>
        </w:rPr>
        <w:t>:</w:t>
      </w:r>
    </w:p>
    <w:p w14:paraId="06A132B4" w14:textId="6146BB68" w:rsidR="00187FEF" w:rsidRPr="00AD5FC1" w:rsidRDefault="00187FEF" w:rsidP="005366FE">
      <w:pPr>
        <w:ind w:left="708"/>
        <w:jc w:val="center"/>
        <w:rPr>
          <w:rFonts w:ascii="Tahoma" w:hAnsi="Tahoma" w:cs="Tahoma"/>
          <w:b/>
          <w:sz w:val="24"/>
          <w:szCs w:val="24"/>
        </w:rPr>
      </w:pPr>
      <w:r w:rsidRPr="00AD5FC1">
        <w:rPr>
          <w:rFonts w:ascii="Tahoma" w:hAnsi="Tahoma" w:cs="Tahoma"/>
          <w:b/>
          <w:sz w:val="24"/>
          <w:szCs w:val="24"/>
        </w:rPr>
        <w:t>Malezya Korvet Projesi’n</w:t>
      </w:r>
      <w:r w:rsidR="00B903AE" w:rsidRPr="00AD5FC1">
        <w:rPr>
          <w:rFonts w:ascii="Tahoma" w:hAnsi="Tahoma" w:cs="Tahoma"/>
          <w:b/>
          <w:sz w:val="24"/>
          <w:szCs w:val="24"/>
        </w:rPr>
        <w:t xml:space="preserve">de </w:t>
      </w:r>
      <w:r w:rsidR="005366FE">
        <w:rPr>
          <w:rFonts w:ascii="Tahoma" w:hAnsi="Tahoma" w:cs="Tahoma"/>
          <w:b/>
          <w:sz w:val="24"/>
          <w:szCs w:val="24"/>
        </w:rPr>
        <w:t xml:space="preserve">İki Haftada İkinci Gemi Denize İndirildi </w:t>
      </w:r>
    </w:p>
    <w:p w14:paraId="07D41935" w14:textId="4F18F34B" w:rsidR="005366FE" w:rsidRDefault="005C0403" w:rsidP="005366FE">
      <w:pPr>
        <w:ind w:left="708"/>
        <w:jc w:val="center"/>
        <w:rPr>
          <w:rFonts w:ascii="Tahoma" w:hAnsi="Tahoma" w:cs="Tahoma"/>
          <w:i/>
        </w:rPr>
      </w:pPr>
      <w:r w:rsidRPr="00AD5FC1">
        <w:rPr>
          <w:rFonts w:ascii="Tahoma" w:hAnsi="Tahoma" w:cs="Tahoma"/>
          <w:i/>
        </w:rPr>
        <w:t>Türk</w:t>
      </w:r>
      <w:r w:rsidR="009F4122">
        <w:rPr>
          <w:rFonts w:ascii="Tahoma" w:hAnsi="Tahoma" w:cs="Tahoma"/>
          <w:i/>
        </w:rPr>
        <w:t xml:space="preserve"> savunma sanayiinin öncü şirketlerinden </w:t>
      </w:r>
      <w:r w:rsidRPr="00AD5FC1">
        <w:rPr>
          <w:rFonts w:ascii="Tahoma" w:hAnsi="Tahoma" w:cs="Tahoma"/>
          <w:i/>
        </w:rPr>
        <w:t>STM, Malezya Kraliyet Donanması için inşa ettiği üç korvetlik projede</w:t>
      </w:r>
      <w:r w:rsidR="005366FE">
        <w:rPr>
          <w:rFonts w:ascii="Tahoma" w:hAnsi="Tahoma" w:cs="Tahoma"/>
          <w:i/>
        </w:rPr>
        <w:t xml:space="preserve">, </w:t>
      </w:r>
      <w:r w:rsidR="005366FE" w:rsidRPr="005366FE">
        <w:rPr>
          <w:rFonts w:ascii="Tahoma" w:hAnsi="Tahoma" w:cs="Tahoma"/>
          <w:i/>
        </w:rPr>
        <w:t>ikinci gemi</w:t>
      </w:r>
      <w:r w:rsidR="005366FE">
        <w:rPr>
          <w:rFonts w:ascii="Tahoma" w:hAnsi="Tahoma" w:cs="Tahoma"/>
          <w:i/>
        </w:rPr>
        <w:t xml:space="preserve"> </w:t>
      </w:r>
      <w:r w:rsidR="005366FE" w:rsidRPr="005366FE">
        <w:rPr>
          <w:rFonts w:ascii="Tahoma" w:hAnsi="Tahoma" w:cs="Tahoma"/>
          <w:i/>
        </w:rPr>
        <w:t>"RAJA LAUT"u</w:t>
      </w:r>
      <w:r w:rsidR="005366FE">
        <w:rPr>
          <w:rFonts w:ascii="Tahoma" w:hAnsi="Tahoma" w:cs="Tahoma"/>
          <w:i/>
        </w:rPr>
        <w:t xml:space="preserve"> düzenlenen törenle İstanbul’da denize indirdi. </w:t>
      </w:r>
      <w:r w:rsidR="009F4122" w:rsidRPr="009F4122">
        <w:rPr>
          <w:rFonts w:ascii="Tahoma" w:hAnsi="Tahoma" w:cs="Tahoma"/>
          <w:i/>
        </w:rPr>
        <w:t>Projenin ilk gemisi iki hafta önce denize indirilirken, gemi inşa faaliyetlerinde yakalanan yüksek üretim tempo</w:t>
      </w:r>
      <w:r w:rsidR="00ED37A0">
        <w:rPr>
          <w:rFonts w:ascii="Tahoma" w:hAnsi="Tahoma" w:cs="Tahoma"/>
          <w:i/>
        </w:rPr>
        <w:t>su</w:t>
      </w:r>
      <w:r w:rsidR="009F4122">
        <w:rPr>
          <w:rFonts w:ascii="Tahoma" w:hAnsi="Tahoma" w:cs="Tahoma"/>
          <w:i/>
        </w:rPr>
        <w:t xml:space="preserve"> ile </w:t>
      </w:r>
      <w:r w:rsidR="009F4122" w:rsidRPr="009F4122">
        <w:rPr>
          <w:rFonts w:ascii="Tahoma" w:hAnsi="Tahoma" w:cs="Tahoma"/>
          <w:i/>
        </w:rPr>
        <w:t>üçüncü geminin de</w:t>
      </w:r>
      <w:r w:rsidR="009F4122">
        <w:rPr>
          <w:rFonts w:ascii="Tahoma" w:hAnsi="Tahoma" w:cs="Tahoma"/>
          <w:i/>
        </w:rPr>
        <w:t xml:space="preserve"> </w:t>
      </w:r>
      <w:r w:rsidR="00ED37A0">
        <w:rPr>
          <w:rFonts w:ascii="Tahoma" w:hAnsi="Tahoma" w:cs="Tahoma"/>
          <w:i/>
        </w:rPr>
        <w:t xml:space="preserve">bu yılın </w:t>
      </w:r>
      <w:r w:rsidR="00DE0BC3">
        <w:rPr>
          <w:rFonts w:ascii="Tahoma" w:hAnsi="Tahoma" w:cs="Tahoma"/>
          <w:i/>
        </w:rPr>
        <w:t>a</w:t>
      </w:r>
      <w:r w:rsidR="009F4122" w:rsidRPr="009F4122">
        <w:rPr>
          <w:rFonts w:ascii="Tahoma" w:hAnsi="Tahoma" w:cs="Tahoma"/>
          <w:i/>
        </w:rPr>
        <w:t>ğustos ayında suyla buluşması planlanıyor.</w:t>
      </w:r>
    </w:p>
    <w:p w14:paraId="35086130" w14:textId="5A01238C" w:rsidR="005C0403" w:rsidRDefault="009F4122" w:rsidP="00AD5FC1">
      <w:pPr>
        <w:jc w:val="both"/>
        <w:rPr>
          <w:rFonts w:ascii="Tahoma" w:hAnsi="Tahoma" w:cs="Tahoma"/>
        </w:rPr>
      </w:pPr>
      <w:r>
        <w:rPr>
          <w:rFonts w:ascii="Tahoma" w:hAnsi="Tahoma" w:cs="Tahoma"/>
        </w:rPr>
        <w:t xml:space="preserve">Türkiye’nin denizlerdeki mühendislik gücü </w:t>
      </w:r>
      <w:r w:rsidR="00CC3F5A" w:rsidRPr="00CC3F5A">
        <w:rPr>
          <w:rFonts w:ascii="Tahoma" w:hAnsi="Tahoma" w:cs="Tahoma"/>
        </w:rPr>
        <w:t>STM Savunma Teknolojileri Mühendislik ve Ticaret A.Ş,</w:t>
      </w:r>
      <w:r w:rsidR="002C709D">
        <w:rPr>
          <w:rFonts w:ascii="Tahoma" w:hAnsi="Tahoma" w:cs="Tahoma"/>
        </w:rPr>
        <w:t xml:space="preserve"> </w:t>
      </w:r>
      <w:r>
        <w:rPr>
          <w:rFonts w:ascii="Tahoma" w:hAnsi="Tahoma" w:cs="Tahoma"/>
        </w:rPr>
        <w:t xml:space="preserve">imza attığı ihracat başarılarında önemli bir aşamayı daha geride bıraktı. </w:t>
      </w:r>
      <w:r w:rsidR="005C0403" w:rsidRPr="005C0403">
        <w:rPr>
          <w:rFonts w:ascii="Tahoma" w:hAnsi="Tahoma" w:cs="Tahoma"/>
        </w:rPr>
        <w:t xml:space="preserve">STM ana yükleniciliğinde, Malezya Kraliyet Donanması için LMS Batch-2 (Littoral Mission Ship Batch-2 / Kıyı </w:t>
      </w:r>
      <w:r w:rsidR="005C0403">
        <w:rPr>
          <w:rFonts w:ascii="Tahoma" w:hAnsi="Tahoma" w:cs="Tahoma"/>
        </w:rPr>
        <w:t xml:space="preserve">Görev </w:t>
      </w:r>
      <w:r w:rsidR="005C0403" w:rsidRPr="005C0403">
        <w:rPr>
          <w:rFonts w:ascii="Tahoma" w:hAnsi="Tahoma" w:cs="Tahoma"/>
        </w:rPr>
        <w:t xml:space="preserve">Gemisi Faz-2) programı kapsamında inşa edilen üç korvetin </w:t>
      </w:r>
      <w:r>
        <w:rPr>
          <w:rFonts w:ascii="Tahoma" w:hAnsi="Tahoma" w:cs="Tahoma"/>
        </w:rPr>
        <w:t>ikincisi</w:t>
      </w:r>
      <w:r w:rsidR="005C0403" w:rsidRPr="005C0403">
        <w:rPr>
          <w:rFonts w:ascii="Tahoma" w:hAnsi="Tahoma" w:cs="Tahoma"/>
        </w:rPr>
        <w:t xml:space="preserve">; </w:t>
      </w:r>
      <w:r>
        <w:rPr>
          <w:rFonts w:ascii="Tahoma" w:hAnsi="Tahoma" w:cs="Tahoma"/>
        </w:rPr>
        <w:t xml:space="preserve">7 Haziran </w:t>
      </w:r>
      <w:r w:rsidR="005C0403" w:rsidRPr="005C0403">
        <w:rPr>
          <w:rFonts w:ascii="Tahoma" w:hAnsi="Tahoma" w:cs="Tahoma"/>
        </w:rPr>
        <w:t xml:space="preserve">2026 tarihinde, İstanbul Denizcilik Tersanesi’nde düzenlenen </w:t>
      </w:r>
      <w:r w:rsidR="005C0403">
        <w:rPr>
          <w:rFonts w:ascii="Tahoma" w:hAnsi="Tahoma" w:cs="Tahoma"/>
        </w:rPr>
        <w:t xml:space="preserve">törenle denize indirildi. </w:t>
      </w:r>
    </w:p>
    <w:p w14:paraId="19D34D25" w14:textId="65EF6A0F" w:rsidR="009F4122" w:rsidRDefault="009F4122" w:rsidP="00AD5FC1">
      <w:pPr>
        <w:jc w:val="both"/>
        <w:rPr>
          <w:rFonts w:ascii="Tahoma" w:hAnsi="Tahoma" w:cs="Tahoma"/>
        </w:rPr>
      </w:pPr>
      <w:r w:rsidRPr="009F4122">
        <w:rPr>
          <w:rFonts w:ascii="Tahoma" w:hAnsi="Tahoma" w:cs="Tahoma"/>
        </w:rPr>
        <w:t xml:space="preserve">Törene; Malezya Selangor Eyaleti Sultanı Sharafuddin Idris Shah, </w:t>
      </w:r>
      <w:r w:rsidR="00C95343" w:rsidRPr="00C95343">
        <w:rPr>
          <w:rFonts w:ascii="Tahoma" w:hAnsi="Tahoma" w:cs="Tahoma"/>
        </w:rPr>
        <w:t>Selangor Tengku Permaisuri</w:t>
      </w:r>
      <w:r w:rsidR="000E430C">
        <w:rPr>
          <w:rFonts w:ascii="Tahoma" w:hAnsi="Tahoma" w:cs="Tahoma"/>
        </w:rPr>
        <w:t xml:space="preserve"> </w:t>
      </w:r>
      <w:r w:rsidRPr="009F4122">
        <w:rPr>
          <w:rFonts w:ascii="Tahoma" w:hAnsi="Tahoma" w:cs="Tahoma"/>
        </w:rPr>
        <w:t>Hajah Norashikin, Malezya Savunma Bakan Yardımcısı Haji Adly bin Zahari, T.C. Savunma Sanayii Başkan Yardımcıları Prof. Dr. İhsan Kaya ve Mustafa Murat Şeker, Malezya Kraliyet Deniz Kuvvetleri Komutanı Admiral Tan Sri Zulhelmy bin Ithnain, STM Genel Müdürü Özgür Güleryüz</w:t>
      </w:r>
      <w:r>
        <w:rPr>
          <w:rFonts w:ascii="Tahoma" w:hAnsi="Tahoma" w:cs="Tahoma"/>
        </w:rPr>
        <w:t xml:space="preserve"> </w:t>
      </w:r>
      <w:r w:rsidRPr="009F4122">
        <w:rPr>
          <w:rFonts w:ascii="Tahoma" w:hAnsi="Tahoma" w:cs="Tahoma"/>
        </w:rPr>
        <w:t>ve her iki ülkenin askeri delegasyonları ve savunma sanayii firmalarının yetkilileri katıldı.</w:t>
      </w:r>
    </w:p>
    <w:p w14:paraId="3D7783F3" w14:textId="363A2866" w:rsidR="00C45E32" w:rsidRPr="00C45E32" w:rsidRDefault="00C45E32" w:rsidP="00C45E32">
      <w:pPr>
        <w:jc w:val="both"/>
        <w:rPr>
          <w:rFonts w:ascii="Tahoma" w:hAnsi="Tahoma" w:cs="Tahoma"/>
          <w:b/>
        </w:rPr>
      </w:pPr>
      <w:r w:rsidRPr="00C45E32">
        <w:rPr>
          <w:rFonts w:ascii="Tahoma" w:hAnsi="Tahoma" w:cs="Tahoma"/>
          <w:b/>
        </w:rPr>
        <w:t xml:space="preserve">“İki Haftada İkinci Gemiyi </w:t>
      </w:r>
      <w:r w:rsidR="00935693">
        <w:rPr>
          <w:rFonts w:ascii="Tahoma" w:hAnsi="Tahoma" w:cs="Tahoma"/>
          <w:b/>
        </w:rPr>
        <w:t xml:space="preserve">Denize </w:t>
      </w:r>
      <w:r w:rsidRPr="00C45E32">
        <w:rPr>
          <w:rFonts w:ascii="Tahoma" w:hAnsi="Tahoma" w:cs="Tahoma"/>
          <w:b/>
        </w:rPr>
        <w:t>İndirerek Üretim Hızımızı Kanıtladık”</w:t>
      </w:r>
    </w:p>
    <w:p w14:paraId="3A87D653" w14:textId="5980F290" w:rsidR="00C45E32" w:rsidRPr="00C45E32" w:rsidRDefault="00A1199C" w:rsidP="00C45E32">
      <w:pPr>
        <w:jc w:val="both"/>
        <w:rPr>
          <w:rFonts w:ascii="Tahoma" w:hAnsi="Tahoma" w:cs="Tahoma"/>
          <w:bCs/>
        </w:rPr>
      </w:pPr>
      <w:r w:rsidRPr="00A1199C">
        <w:rPr>
          <w:rFonts w:ascii="Tahoma" w:hAnsi="Tahoma" w:cs="Tahoma"/>
          <w:bCs/>
        </w:rPr>
        <w:t xml:space="preserve">Törende </w:t>
      </w:r>
      <w:r w:rsidR="00BF2140">
        <w:rPr>
          <w:rFonts w:ascii="Tahoma" w:hAnsi="Tahoma" w:cs="Tahoma"/>
          <w:bCs/>
        </w:rPr>
        <w:t xml:space="preserve">açılış konuşmasını yapan </w:t>
      </w:r>
      <w:r w:rsidRPr="00A1199C">
        <w:rPr>
          <w:rFonts w:ascii="Tahoma" w:hAnsi="Tahoma" w:cs="Tahoma"/>
          <w:bCs/>
        </w:rPr>
        <w:t xml:space="preserve">STM Genel Müdürü Özgür Güleryüz, </w:t>
      </w:r>
      <w:r w:rsidR="00C45E32" w:rsidRPr="00C45E32">
        <w:rPr>
          <w:rFonts w:ascii="Tahoma" w:hAnsi="Tahoma" w:cs="Tahoma"/>
          <w:bCs/>
        </w:rPr>
        <w:t xml:space="preserve">iki ülke arasındaki stratejik iş birliğine ve projenin yakaladığı rekor üretim temposuna dikkat çekerek şunları </w:t>
      </w:r>
      <w:proofErr w:type="gramStart"/>
      <w:r w:rsidR="00C45E32" w:rsidRPr="00C45E32">
        <w:rPr>
          <w:rFonts w:ascii="Tahoma" w:hAnsi="Tahoma" w:cs="Tahoma"/>
          <w:bCs/>
        </w:rPr>
        <w:t>kaydetti</w:t>
      </w:r>
      <w:proofErr w:type="gramEnd"/>
      <w:r w:rsidR="00C45E32" w:rsidRPr="00C45E32">
        <w:rPr>
          <w:rFonts w:ascii="Tahoma" w:hAnsi="Tahoma" w:cs="Tahoma"/>
          <w:bCs/>
        </w:rPr>
        <w:t>:</w:t>
      </w:r>
    </w:p>
    <w:p w14:paraId="19E383B6" w14:textId="59CDBCF0" w:rsidR="00C45E32" w:rsidRPr="00C45E32" w:rsidRDefault="00C45E32" w:rsidP="00C45E32">
      <w:pPr>
        <w:jc w:val="both"/>
        <w:rPr>
          <w:rFonts w:ascii="Tahoma" w:hAnsi="Tahoma" w:cs="Tahoma"/>
          <w:bCs/>
        </w:rPr>
      </w:pPr>
      <w:r w:rsidRPr="00C45E32">
        <w:rPr>
          <w:rFonts w:ascii="Tahoma" w:hAnsi="Tahoma" w:cs="Tahoma"/>
          <w:bCs/>
        </w:rPr>
        <w:t>"</w:t>
      </w:r>
      <w:r>
        <w:rPr>
          <w:rFonts w:ascii="Tahoma" w:hAnsi="Tahoma" w:cs="Tahoma"/>
          <w:bCs/>
        </w:rPr>
        <w:t>T</w:t>
      </w:r>
      <w:r w:rsidRPr="00C45E32">
        <w:rPr>
          <w:rFonts w:ascii="Tahoma" w:hAnsi="Tahoma" w:cs="Tahoma"/>
          <w:bCs/>
        </w:rPr>
        <w:t>ürkiye ile Malezya arasındaki ilk devletten devlete (G2G) savunma ticaret</w:t>
      </w:r>
      <w:r w:rsidR="00ED37A0">
        <w:rPr>
          <w:rFonts w:ascii="Tahoma" w:hAnsi="Tahoma" w:cs="Tahoma"/>
          <w:bCs/>
        </w:rPr>
        <w:t>i</w:t>
      </w:r>
      <w:r>
        <w:rPr>
          <w:rFonts w:ascii="Tahoma" w:hAnsi="Tahoma" w:cs="Tahoma"/>
          <w:bCs/>
        </w:rPr>
        <w:t xml:space="preserve"> </w:t>
      </w:r>
      <w:r w:rsidRPr="00C45E32">
        <w:rPr>
          <w:rFonts w:ascii="Tahoma" w:hAnsi="Tahoma" w:cs="Tahoma"/>
          <w:bCs/>
        </w:rPr>
        <w:t xml:space="preserve">anlaşması ve ülkemizin Asya-Pasifik bölgesine ilk korvet ihracatı olan bu tarihi projede, </w:t>
      </w:r>
      <w:r>
        <w:rPr>
          <w:rFonts w:ascii="Tahoma" w:hAnsi="Tahoma" w:cs="Tahoma"/>
          <w:bCs/>
        </w:rPr>
        <w:t>i</w:t>
      </w:r>
      <w:r w:rsidRPr="00C45E32">
        <w:rPr>
          <w:rFonts w:ascii="Tahoma" w:hAnsi="Tahoma" w:cs="Tahoma"/>
          <w:bCs/>
        </w:rPr>
        <w:t xml:space="preserve">lk </w:t>
      </w:r>
      <w:r>
        <w:rPr>
          <w:rFonts w:ascii="Tahoma" w:hAnsi="Tahoma" w:cs="Tahoma"/>
          <w:bCs/>
        </w:rPr>
        <w:t xml:space="preserve">gemi </w:t>
      </w:r>
      <w:r w:rsidRPr="00C45E32">
        <w:rPr>
          <w:rFonts w:ascii="Tahoma" w:hAnsi="Tahoma" w:cs="Tahoma"/>
          <w:bCs/>
        </w:rPr>
        <w:t xml:space="preserve">'TUNKU LAKSAMANA ABDUL JALIL'i iki hafta önce suyla </w:t>
      </w:r>
      <w:r>
        <w:rPr>
          <w:rFonts w:ascii="Tahoma" w:hAnsi="Tahoma" w:cs="Tahoma"/>
          <w:bCs/>
        </w:rPr>
        <w:t>buluşturmuştuk. B</w:t>
      </w:r>
      <w:r w:rsidRPr="00C45E32">
        <w:rPr>
          <w:rFonts w:ascii="Tahoma" w:hAnsi="Tahoma" w:cs="Tahoma"/>
          <w:bCs/>
        </w:rPr>
        <w:t xml:space="preserve">ugün </w:t>
      </w:r>
      <w:r>
        <w:rPr>
          <w:rFonts w:ascii="Tahoma" w:hAnsi="Tahoma" w:cs="Tahoma"/>
          <w:bCs/>
        </w:rPr>
        <w:t xml:space="preserve">ise projemizin </w:t>
      </w:r>
      <w:r w:rsidRPr="00C45E32">
        <w:rPr>
          <w:rFonts w:ascii="Tahoma" w:hAnsi="Tahoma" w:cs="Tahoma"/>
          <w:bCs/>
        </w:rPr>
        <w:t xml:space="preserve">ikinci </w:t>
      </w:r>
      <w:r>
        <w:rPr>
          <w:rFonts w:ascii="Tahoma" w:hAnsi="Tahoma" w:cs="Tahoma"/>
          <w:bCs/>
        </w:rPr>
        <w:t xml:space="preserve">gemisi </w:t>
      </w:r>
      <w:r w:rsidRPr="00C45E32">
        <w:rPr>
          <w:rFonts w:ascii="Tahoma" w:hAnsi="Tahoma" w:cs="Tahoma"/>
          <w:bCs/>
        </w:rPr>
        <w:t>'RAJA LAUT'u da denize indirmiş olmak, STM’nin mühendislik ve lojistik operasyon hızının somut bir göstergesi</w:t>
      </w:r>
      <w:r>
        <w:rPr>
          <w:rFonts w:ascii="Tahoma" w:hAnsi="Tahoma" w:cs="Tahoma"/>
          <w:bCs/>
        </w:rPr>
        <w:t xml:space="preserve"> oldu. </w:t>
      </w:r>
      <w:r w:rsidRPr="00C45E32">
        <w:rPr>
          <w:rFonts w:ascii="Tahoma" w:hAnsi="Tahoma" w:cs="Tahoma"/>
          <w:bCs/>
        </w:rPr>
        <w:t xml:space="preserve">Yakaladığımız bu yüksek üretim temposuyla serinin üçüncü gemisini önümüzdeki </w:t>
      </w:r>
      <w:r w:rsidR="00DE0BC3">
        <w:rPr>
          <w:rFonts w:ascii="Tahoma" w:hAnsi="Tahoma" w:cs="Tahoma"/>
          <w:bCs/>
        </w:rPr>
        <w:t>a</w:t>
      </w:r>
      <w:r w:rsidRPr="00C45E32">
        <w:rPr>
          <w:rFonts w:ascii="Tahoma" w:hAnsi="Tahoma" w:cs="Tahoma"/>
          <w:bCs/>
        </w:rPr>
        <w:t>ğustos ayında denize indirmeyi, her üç platformu da 2027 yılı içinde teslim etmeyi hedefliyoruz."</w:t>
      </w:r>
    </w:p>
    <w:p w14:paraId="47B79809" w14:textId="66E73CF0" w:rsidR="005773E2" w:rsidRPr="005773E2" w:rsidRDefault="008544F0" w:rsidP="00AD5FC1">
      <w:pPr>
        <w:jc w:val="both"/>
        <w:rPr>
          <w:rFonts w:ascii="Tahoma" w:hAnsi="Tahoma" w:cs="Tahoma"/>
          <w:b/>
        </w:rPr>
      </w:pPr>
      <w:r>
        <w:rPr>
          <w:rFonts w:ascii="Tahoma" w:hAnsi="Tahoma" w:cs="Tahoma"/>
          <w:b/>
        </w:rPr>
        <w:t xml:space="preserve">RAJA LAUT </w:t>
      </w:r>
    </w:p>
    <w:p w14:paraId="060B2A26" w14:textId="1D3520EE" w:rsidR="00C45E32" w:rsidRDefault="008544F0" w:rsidP="00AD5FC1">
      <w:pPr>
        <w:jc w:val="both"/>
        <w:rPr>
          <w:rFonts w:ascii="Tahoma" w:hAnsi="Tahoma" w:cs="Tahoma"/>
          <w:bCs/>
        </w:rPr>
      </w:pPr>
      <w:r w:rsidRPr="008544F0">
        <w:rPr>
          <w:rFonts w:ascii="Tahoma" w:hAnsi="Tahoma" w:cs="Tahoma"/>
          <w:bCs/>
        </w:rPr>
        <w:t>Proje kapsamındaki gemiler, isimlerini Malezya tarihindeki önemli şahsiyetlerden alıyor. İlk gemiye, Malezya Kralı Sultan İbrahim'in 2015 yılında vefat eden ve "prens-amiral" unvanını taşıyan oğlu "TUNKU LAKSAMANA ABDUL JALIL"in adı verilmişti. Bugün denize indirilen ikinci gemiye ise 19. yüzyılda Selangor yönetimi ile bölgesel deniz ticaretinde rol oynayan tarihi figür "RAJA LAUT"un ismi verildi.</w:t>
      </w:r>
    </w:p>
    <w:p w14:paraId="0E8A41FF" w14:textId="3DE43F28" w:rsidR="00E87CFE" w:rsidRDefault="00E87CFE" w:rsidP="00AD5FC1">
      <w:pPr>
        <w:jc w:val="both"/>
        <w:rPr>
          <w:rFonts w:ascii="Tahoma" w:hAnsi="Tahoma" w:cs="Tahoma"/>
          <w:b/>
        </w:rPr>
      </w:pPr>
      <w:r>
        <w:rPr>
          <w:rFonts w:ascii="Tahoma" w:hAnsi="Tahoma" w:cs="Tahoma"/>
          <w:b/>
        </w:rPr>
        <w:t>STM LMS Batch-II Gemi Özellikleri</w:t>
      </w:r>
    </w:p>
    <w:p w14:paraId="414EE524" w14:textId="684E03A1" w:rsidR="00D51046" w:rsidRDefault="00DD5B73" w:rsidP="00AD5FC1">
      <w:pPr>
        <w:jc w:val="both"/>
        <w:rPr>
          <w:rFonts w:ascii="Tahoma" w:hAnsi="Tahoma" w:cs="Tahoma"/>
        </w:rPr>
      </w:pPr>
      <w:r w:rsidRPr="00DD5B73">
        <w:rPr>
          <w:rFonts w:ascii="Tahoma" w:hAnsi="Tahoma" w:cs="Tahoma"/>
        </w:rPr>
        <w:t>Türk Deniz Kuvvetleri ve T.C. Cumhurbaşkanlığı Savunma Sanayii Başkanlığı (SSB) öncülüğünde geliştirilen MİLGEM projesi ile dünyada kendi savaş gemisini tasarlayıp üretebilen 10 ülke</w:t>
      </w:r>
      <w:r w:rsidR="00F83316">
        <w:rPr>
          <w:rFonts w:ascii="Tahoma" w:hAnsi="Tahoma" w:cs="Tahoma"/>
        </w:rPr>
        <w:t>den biri</w:t>
      </w:r>
      <w:r w:rsidRPr="00DD5B73">
        <w:rPr>
          <w:rFonts w:ascii="Tahoma" w:hAnsi="Tahoma" w:cs="Tahoma"/>
        </w:rPr>
        <w:t xml:space="preserve"> konumuna gelen Türkiye, bugün SSB'nin ihracat vizyonu ile Türkiye ekonomisine katkı sunarken, dost-kardeş ülkelerin savunma </w:t>
      </w:r>
      <w:r>
        <w:rPr>
          <w:rFonts w:ascii="Tahoma" w:hAnsi="Tahoma" w:cs="Tahoma"/>
        </w:rPr>
        <w:t xml:space="preserve">kapasitelerini de </w:t>
      </w:r>
      <w:r w:rsidRPr="00DD5B73">
        <w:rPr>
          <w:rFonts w:ascii="Tahoma" w:hAnsi="Tahoma" w:cs="Tahoma"/>
        </w:rPr>
        <w:t>geliştiriyor.</w:t>
      </w:r>
      <w:r>
        <w:rPr>
          <w:rFonts w:ascii="Tahoma" w:hAnsi="Tahoma" w:cs="Tahoma"/>
        </w:rPr>
        <w:t xml:space="preserve"> Bu çerçevede, </w:t>
      </w:r>
      <w:r w:rsidR="00D51046" w:rsidRPr="001772F3">
        <w:rPr>
          <w:rFonts w:ascii="Tahoma" w:hAnsi="Tahoma" w:cs="Tahoma"/>
        </w:rPr>
        <w:t xml:space="preserve">Türkiye ve Malezya arasında </w:t>
      </w:r>
      <w:r w:rsidR="00D51046">
        <w:rPr>
          <w:rFonts w:ascii="Tahoma" w:hAnsi="Tahoma" w:cs="Tahoma"/>
        </w:rPr>
        <w:t>‘</w:t>
      </w:r>
      <w:r w:rsidR="00D51046" w:rsidRPr="001772F3">
        <w:rPr>
          <w:rFonts w:ascii="Tahoma" w:hAnsi="Tahoma" w:cs="Tahoma"/>
        </w:rPr>
        <w:t xml:space="preserve">Savunma Ürünleri Tedarikine İlişkin G2G Mutabakat </w:t>
      </w:r>
      <w:r w:rsidR="00D51046" w:rsidRPr="001772F3">
        <w:rPr>
          <w:rFonts w:ascii="Tahoma" w:hAnsi="Tahoma" w:cs="Tahoma"/>
        </w:rPr>
        <w:lastRenderedPageBreak/>
        <w:t xml:space="preserve">Muhtırası İmza Töreni ve Malezya </w:t>
      </w:r>
      <w:r w:rsidR="00695330">
        <w:rPr>
          <w:rFonts w:ascii="Tahoma" w:hAnsi="Tahoma" w:cs="Tahoma"/>
        </w:rPr>
        <w:t xml:space="preserve">Kraliyet </w:t>
      </w:r>
      <w:r w:rsidR="00D51046" w:rsidRPr="001772F3">
        <w:rPr>
          <w:rFonts w:ascii="Tahoma" w:hAnsi="Tahoma" w:cs="Tahoma"/>
        </w:rPr>
        <w:t xml:space="preserve">Donanması için tedarik edilecek </w:t>
      </w:r>
      <w:r w:rsidR="00D51046">
        <w:rPr>
          <w:rFonts w:ascii="Tahoma" w:hAnsi="Tahoma" w:cs="Tahoma"/>
        </w:rPr>
        <w:t>‘</w:t>
      </w:r>
      <w:r w:rsidR="00D51046" w:rsidRPr="001772F3">
        <w:rPr>
          <w:rFonts w:ascii="Tahoma" w:hAnsi="Tahoma" w:cs="Tahoma"/>
        </w:rPr>
        <w:t>Kıyı Görev Gemisi (LMS) Batch 2 Projesi Kabul Mektubu (LoA) Teslim Töreni</w:t>
      </w:r>
      <w:r w:rsidR="000760BE">
        <w:rPr>
          <w:rFonts w:ascii="Tahoma" w:hAnsi="Tahoma" w:cs="Tahoma"/>
        </w:rPr>
        <w:t>,</w:t>
      </w:r>
      <w:r w:rsidR="00D51046">
        <w:rPr>
          <w:rFonts w:ascii="Tahoma" w:hAnsi="Tahoma" w:cs="Tahoma"/>
        </w:rPr>
        <w:t xml:space="preserve"> 10 Haziran’da Ankara’da gerçekleştirildi. </w:t>
      </w:r>
      <w:r w:rsidR="00B903AE">
        <w:rPr>
          <w:rFonts w:ascii="Tahoma" w:hAnsi="Tahoma" w:cs="Tahoma"/>
        </w:rPr>
        <w:t>Gemilerin sac kesim töreni</w:t>
      </w:r>
      <w:r w:rsidR="004D4C0F">
        <w:rPr>
          <w:rFonts w:ascii="Tahoma" w:hAnsi="Tahoma" w:cs="Tahoma"/>
        </w:rPr>
        <w:t xml:space="preserve"> </w:t>
      </w:r>
      <w:r w:rsidR="00B903AE">
        <w:rPr>
          <w:rFonts w:ascii="Tahoma" w:hAnsi="Tahoma" w:cs="Tahoma"/>
        </w:rPr>
        <w:t>4 Aralık 202</w:t>
      </w:r>
      <w:r w:rsidR="004D4C0F">
        <w:rPr>
          <w:rFonts w:ascii="Tahoma" w:hAnsi="Tahoma" w:cs="Tahoma"/>
        </w:rPr>
        <w:t>4’te, blok koyma töreni ise 8 Nisan 2025 tarihinde</w:t>
      </w:r>
      <w:r w:rsidR="00B903AE">
        <w:rPr>
          <w:rFonts w:ascii="Tahoma" w:hAnsi="Tahoma" w:cs="Tahoma"/>
        </w:rPr>
        <w:t xml:space="preserve"> İstanbul’da yapıldı. </w:t>
      </w:r>
      <w:r w:rsidR="008544F0">
        <w:rPr>
          <w:rFonts w:ascii="Tahoma" w:hAnsi="Tahoma" w:cs="Tahoma"/>
        </w:rPr>
        <w:t xml:space="preserve">Projenin ilk gemisi 24 Mayıs 2026 tarihinde düzenlenen törenle denize indirildi. </w:t>
      </w:r>
    </w:p>
    <w:p w14:paraId="10E2CDA0" w14:textId="37D43F16" w:rsidR="00E87CFE" w:rsidRDefault="00E87CFE" w:rsidP="00AD5FC1">
      <w:pPr>
        <w:jc w:val="both"/>
        <w:rPr>
          <w:rFonts w:ascii="Tahoma" w:hAnsi="Tahoma" w:cs="Tahoma"/>
        </w:rPr>
      </w:pPr>
      <w:r w:rsidRPr="00E87CFE">
        <w:rPr>
          <w:rFonts w:ascii="Tahoma" w:hAnsi="Tahoma" w:cs="Tahoma"/>
        </w:rPr>
        <w:t xml:space="preserve">STM tarafından Malezya Kraliyet Donanması'nın gereksinimlerini karşılayacak şekilde tasarlanmış ve özelleştirilmiş üç korvet, </w:t>
      </w:r>
      <w:r w:rsidR="00A435B0">
        <w:rPr>
          <w:rFonts w:ascii="Tahoma" w:hAnsi="Tahoma" w:cs="Tahoma"/>
        </w:rPr>
        <w:t>Kıyı</w:t>
      </w:r>
      <w:r w:rsidR="00A435B0" w:rsidRPr="00E87CFE">
        <w:rPr>
          <w:rFonts w:ascii="Tahoma" w:hAnsi="Tahoma" w:cs="Tahoma"/>
        </w:rPr>
        <w:t xml:space="preserve"> </w:t>
      </w:r>
      <w:r w:rsidRPr="00E87CFE">
        <w:rPr>
          <w:rFonts w:ascii="Tahoma" w:hAnsi="Tahoma" w:cs="Tahoma"/>
        </w:rPr>
        <w:t xml:space="preserve">Görev Gemisi İkinci Seri (LMSB2) Projesi kapsamında Türkiye'de </w:t>
      </w:r>
      <w:r w:rsidR="004D4C0F">
        <w:rPr>
          <w:rFonts w:ascii="Tahoma" w:hAnsi="Tahoma" w:cs="Tahoma"/>
        </w:rPr>
        <w:t xml:space="preserve">İstanbul Denizcilik Tersanesi’nde </w:t>
      </w:r>
      <w:r w:rsidRPr="00E87CFE">
        <w:rPr>
          <w:rFonts w:ascii="Tahoma" w:hAnsi="Tahoma" w:cs="Tahoma"/>
        </w:rPr>
        <w:t xml:space="preserve">inşa </w:t>
      </w:r>
      <w:r w:rsidR="00D51046">
        <w:rPr>
          <w:rFonts w:ascii="Tahoma" w:hAnsi="Tahoma" w:cs="Tahoma"/>
        </w:rPr>
        <w:t>ediliyor</w:t>
      </w:r>
      <w:r>
        <w:rPr>
          <w:rFonts w:ascii="Tahoma" w:hAnsi="Tahoma" w:cs="Tahoma"/>
        </w:rPr>
        <w:t xml:space="preserve">. </w:t>
      </w:r>
      <w:r w:rsidRPr="00E87CFE">
        <w:rPr>
          <w:rFonts w:ascii="Tahoma" w:hAnsi="Tahoma" w:cs="Tahoma"/>
        </w:rPr>
        <w:t xml:space="preserve">STM, tasarımdan performansa, </w:t>
      </w:r>
      <w:r>
        <w:rPr>
          <w:rFonts w:ascii="Tahoma" w:hAnsi="Tahoma" w:cs="Tahoma"/>
        </w:rPr>
        <w:t xml:space="preserve">inşadan </w:t>
      </w:r>
      <w:r w:rsidRPr="00E87CFE">
        <w:rPr>
          <w:rFonts w:ascii="Tahoma" w:hAnsi="Tahoma" w:cs="Tahoma"/>
        </w:rPr>
        <w:t xml:space="preserve">gemilerin teslimine kadar projenin tüm aşamalarından sorumlu ana yüklenici </w:t>
      </w:r>
      <w:r w:rsidR="00D51046">
        <w:rPr>
          <w:rFonts w:ascii="Tahoma" w:hAnsi="Tahoma" w:cs="Tahoma"/>
        </w:rPr>
        <w:t>oldu</w:t>
      </w:r>
      <w:r w:rsidRPr="00E87CFE">
        <w:rPr>
          <w:rFonts w:ascii="Tahoma" w:hAnsi="Tahoma" w:cs="Tahoma"/>
        </w:rPr>
        <w:t>. STM, gemi tasarımı, proje yönetimi, inşaat yönetimi, malzeme/sistem tedariki, entegrasyon tasarımı ve montajı, testler ve Entegre Lojistik Destek (</w:t>
      </w:r>
      <w:r w:rsidR="00A435B0">
        <w:rPr>
          <w:rFonts w:ascii="Tahoma" w:hAnsi="Tahoma" w:cs="Tahoma"/>
        </w:rPr>
        <w:t>ELD</w:t>
      </w:r>
      <w:r w:rsidRPr="00E87CFE">
        <w:rPr>
          <w:rFonts w:ascii="Tahoma" w:hAnsi="Tahoma" w:cs="Tahoma"/>
        </w:rPr>
        <w:t xml:space="preserve">) faaliyetleri ile projeye ilişkin tasarım ve </w:t>
      </w:r>
      <w:r w:rsidR="00A435B0">
        <w:rPr>
          <w:rFonts w:ascii="Tahoma" w:hAnsi="Tahoma" w:cs="Tahoma"/>
        </w:rPr>
        <w:t>ELD</w:t>
      </w:r>
      <w:r w:rsidR="00A435B0" w:rsidRPr="00E87CFE">
        <w:rPr>
          <w:rFonts w:ascii="Tahoma" w:hAnsi="Tahoma" w:cs="Tahoma"/>
        </w:rPr>
        <w:t xml:space="preserve"> </w:t>
      </w:r>
      <w:r w:rsidRPr="00E87CFE">
        <w:rPr>
          <w:rFonts w:ascii="Tahoma" w:hAnsi="Tahoma" w:cs="Tahoma"/>
        </w:rPr>
        <w:t xml:space="preserve">dokümanlarının hazırlanmasını </w:t>
      </w:r>
      <w:r w:rsidR="004D4C0F">
        <w:rPr>
          <w:rFonts w:ascii="Tahoma" w:hAnsi="Tahoma" w:cs="Tahoma"/>
        </w:rPr>
        <w:t>üstleniyor.</w:t>
      </w:r>
    </w:p>
    <w:p w14:paraId="6469DCFF" w14:textId="3C8678A0" w:rsidR="002C0875" w:rsidRDefault="00E87CFE" w:rsidP="00AD5FC1">
      <w:pPr>
        <w:jc w:val="both"/>
        <w:rPr>
          <w:rFonts w:ascii="Tahoma" w:hAnsi="Tahoma" w:cs="Tahoma"/>
        </w:rPr>
      </w:pPr>
      <w:r w:rsidRPr="00E87CFE">
        <w:rPr>
          <w:rFonts w:ascii="Tahoma" w:hAnsi="Tahoma" w:cs="Tahoma"/>
        </w:rPr>
        <w:t xml:space="preserve">Proje kapsamında, gemilerin inşası ve donatımı Türkiye'de, Türk </w:t>
      </w:r>
      <w:r w:rsidR="00B903AE">
        <w:rPr>
          <w:rFonts w:ascii="Tahoma" w:hAnsi="Tahoma" w:cs="Tahoma"/>
        </w:rPr>
        <w:t>s</w:t>
      </w:r>
      <w:r w:rsidRPr="00E87CFE">
        <w:rPr>
          <w:rFonts w:ascii="Tahoma" w:hAnsi="Tahoma" w:cs="Tahoma"/>
        </w:rPr>
        <w:t xml:space="preserve">avunma </w:t>
      </w:r>
      <w:r w:rsidR="00B903AE">
        <w:rPr>
          <w:rFonts w:ascii="Tahoma" w:hAnsi="Tahoma" w:cs="Tahoma"/>
        </w:rPr>
        <w:t>s</w:t>
      </w:r>
      <w:r w:rsidRPr="00E87CFE">
        <w:rPr>
          <w:rFonts w:ascii="Tahoma" w:hAnsi="Tahoma" w:cs="Tahoma"/>
        </w:rPr>
        <w:t xml:space="preserve">anayii şirketlerinin yoğun katılımı ile </w:t>
      </w:r>
      <w:r w:rsidR="004D4C0F">
        <w:rPr>
          <w:rFonts w:ascii="Tahoma" w:hAnsi="Tahoma" w:cs="Tahoma"/>
        </w:rPr>
        <w:t>gerçekleştiriliyor</w:t>
      </w:r>
      <w:r w:rsidRPr="00E87CFE">
        <w:rPr>
          <w:rFonts w:ascii="Tahoma" w:hAnsi="Tahoma" w:cs="Tahoma"/>
        </w:rPr>
        <w:t xml:space="preserve">. </w:t>
      </w:r>
      <w:r w:rsidR="006C53C6">
        <w:rPr>
          <w:rFonts w:ascii="Tahoma" w:hAnsi="Tahoma" w:cs="Tahoma"/>
        </w:rPr>
        <w:t xml:space="preserve">STM ana </w:t>
      </w:r>
      <w:r w:rsidR="002C0875">
        <w:rPr>
          <w:rFonts w:ascii="Tahoma" w:hAnsi="Tahoma" w:cs="Tahoma"/>
        </w:rPr>
        <w:t xml:space="preserve">yükleniciliğinde </w:t>
      </w:r>
      <w:r w:rsidR="006C53C6">
        <w:rPr>
          <w:rFonts w:ascii="Tahoma" w:hAnsi="Tahoma" w:cs="Tahoma"/>
        </w:rPr>
        <w:t>inşa edilecek gemilerde</w:t>
      </w:r>
      <w:r w:rsidR="005F3AD0">
        <w:rPr>
          <w:rFonts w:ascii="Tahoma" w:hAnsi="Tahoma" w:cs="Tahoma"/>
        </w:rPr>
        <w:t xml:space="preserve">, </w:t>
      </w:r>
      <w:r w:rsidR="006C53C6">
        <w:rPr>
          <w:rFonts w:ascii="Tahoma" w:hAnsi="Tahoma" w:cs="Tahoma"/>
        </w:rPr>
        <w:t xml:space="preserve">ASELSAN tarafından geliştirilen, </w:t>
      </w:r>
      <w:r w:rsidR="006C53C6" w:rsidRPr="006C53C6">
        <w:rPr>
          <w:rFonts w:ascii="Tahoma" w:hAnsi="Tahoma" w:cs="Tahoma"/>
        </w:rPr>
        <w:t xml:space="preserve">30 mm MUHAFIZ </w:t>
      </w:r>
      <w:r w:rsidR="006C53C6">
        <w:rPr>
          <w:rFonts w:ascii="Tahoma" w:hAnsi="Tahoma" w:cs="Tahoma"/>
        </w:rPr>
        <w:t xml:space="preserve">(Smash) </w:t>
      </w:r>
      <w:r w:rsidR="006C53C6" w:rsidRPr="006C53C6">
        <w:rPr>
          <w:rFonts w:ascii="Tahoma" w:hAnsi="Tahoma" w:cs="Tahoma"/>
        </w:rPr>
        <w:t>Uzaktan Komutalı Stabilize Top Sistem</w:t>
      </w:r>
      <w:r w:rsidR="006C53C6">
        <w:rPr>
          <w:rFonts w:ascii="Tahoma" w:hAnsi="Tahoma" w:cs="Tahoma"/>
        </w:rPr>
        <w:t xml:space="preserve">i, </w:t>
      </w:r>
      <w:r w:rsidR="005F3AD0">
        <w:rPr>
          <w:rFonts w:ascii="Tahoma" w:hAnsi="Tahoma" w:cs="Tahoma"/>
        </w:rPr>
        <w:t xml:space="preserve">CENK 3D Arama Radarı, </w:t>
      </w:r>
      <w:r w:rsidR="006C53C6">
        <w:rPr>
          <w:rFonts w:ascii="Tahoma" w:hAnsi="Tahoma" w:cs="Tahoma"/>
        </w:rPr>
        <w:t xml:space="preserve">ARES 2D </w:t>
      </w:r>
      <w:r w:rsidR="002C0875">
        <w:rPr>
          <w:rFonts w:ascii="Tahoma" w:hAnsi="Tahoma" w:cs="Tahoma"/>
        </w:rPr>
        <w:t>S</w:t>
      </w:r>
      <w:r w:rsidR="006C53C6">
        <w:rPr>
          <w:rFonts w:ascii="Tahoma" w:hAnsi="Tahoma" w:cs="Tahoma"/>
        </w:rPr>
        <w:t xml:space="preserve">u </w:t>
      </w:r>
      <w:r w:rsidR="002C0875">
        <w:rPr>
          <w:rFonts w:ascii="Tahoma" w:hAnsi="Tahoma" w:cs="Tahoma"/>
        </w:rPr>
        <w:t>Ü</w:t>
      </w:r>
      <w:r w:rsidR="006C53C6">
        <w:rPr>
          <w:rFonts w:ascii="Tahoma" w:hAnsi="Tahoma" w:cs="Tahoma"/>
        </w:rPr>
        <w:t xml:space="preserve">stü </w:t>
      </w:r>
      <w:r w:rsidR="002C0875">
        <w:rPr>
          <w:rFonts w:ascii="Tahoma" w:hAnsi="Tahoma" w:cs="Tahoma"/>
        </w:rPr>
        <w:t>R</w:t>
      </w:r>
      <w:r w:rsidR="006C53C6">
        <w:rPr>
          <w:rFonts w:ascii="Tahoma" w:hAnsi="Tahoma" w:cs="Tahoma"/>
        </w:rPr>
        <w:t>adar ED sistemi,</w:t>
      </w:r>
      <w:r w:rsidR="005F3AD0">
        <w:rPr>
          <w:rFonts w:ascii="Tahoma" w:hAnsi="Tahoma" w:cs="Tahoma"/>
        </w:rPr>
        <w:t xml:space="preserve"> Akrep Atış Kontrol Radarı, Chaff Aldatma Sistemi, </w:t>
      </w:r>
      <w:r w:rsidR="002C0875">
        <w:rPr>
          <w:rFonts w:ascii="Tahoma" w:hAnsi="Tahoma" w:cs="Tahoma"/>
        </w:rPr>
        <w:t xml:space="preserve">Dost-Düşman Tanıma Sistemi </w:t>
      </w:r>
      <w:r w:rsidR="005F3AD0">
        <w:rPr>
          <w:rFonts w:ascii="Tahoma" w:hAnsi="Tahoma" w:cs="Tahoma"/>
        </w:rPr>
        <w:t>IFF ve diğer elektronik sensörler; ROKETSAN tarafından geliştirilen ATMACA Gemisavar Füzesi, HAVELSAN tarafından geliştirilen Savaş Yönetim Sistemi (SYS) ve 76 mm top atış kontrol sistem</w:t>
      </w:r>
      <w:r w:rsidR="002C0875">
        <w:rPr>
          <w:rFonts w:ascii="Tahoma" w:hAnsi="Tahoma" w:cs="Tahoma"/>
        </w:rPr>
        <w:t xml:space="preserve">i </w:t>
      </w:r>
      <w:r w:rsidR="005F3AD0">
        <w:rPr>
          <w:rFonts w:ascii="Tahoma" w:hAnsi="Tahoma" w:cs="Tahoma"/>
        </w:rPr>
        <w:t>yer alacak.</w:t>
      </w:r>
      <w:r w:rsidR="00D51046">
        <w:rPr>
          <w:rFonts w:ascii="Tahoma" w:hAnsi="Tahoma" w:cs="Tahoma"/>
        </w:rPr>
        <w:t xml:space="preserve"> </w:t>
      </w:r>
      <w:r w:rsidR="002C0875" w:rsidRPr="005F3AD0">
        <w:rPr>
          <w:rFonts w:ascii="Tahoma" w:hAnsi="Tahoma" w:cs="Tahoma"/>
        </w:rPr>
        <w:t>99,56 metre boya, 2500 ton deplasmana sahip olacak gemiler, 26 knot maksimum hıza, helikopter iniş platformuna ve 111 kişilik personel kapasitesine sahip olacak.</w:t>
      </w:r>
    </w:p>
    <w:p w14:paraId="65DD1543" w14:textId="532749FF" w:rsidR="005F3AD0" w:rsidRPr="005F3AD0" w:rsidRDefault="005F3AD0" w:rsidP="00AD5FC1">
      <w:pPr>
        <w:jc w:val="both"/>
        <w:rPr>
          <w:rFonts w:ascii="Tahoma" w:hAnsi="Tahoma" w:cs="Tahoma"/>
          <w:b/>
        </w:rPr>
      </w:pPr>
      <w:r w:rsidRPr="005F3AD0">
        <w:rPr>
          <w:rFonts w:ascii="Tahoma" w:hAnsi="Tahoma" w:cs="Tahoma"/>
          <w:b/>
        </w:rPr>
        <w:t>Ana Boyutlar</w:t>
      </w:r>
    </w:p>
    <w:p w14:paraId="6D85A9BE" w14:textId="4ED2EB1A"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Toplam Uzunluk: 99.56 m</w:t>
      </w:r>
    </w:p>
    <w:p w14:paraId="3BCDC846" w14:textId="0C923358"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Maks. Genişlik: 14.42 m</w:t>
      </w:r>
    </w:p>
    <w:p w14:paraId="6088EEC8" w14:textId="5E5E9224"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Su Çekimi : 3.94 m</w:t>
      </w:r>
    </w:p>
    <w:p w14:paraId="6D157D3C" w14:textId="003D6832"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Deplasman: ~2500 ton</w:t>
      </w:r>
    </w:p>
    <w:p w14:paraId="4AB03553" w14:textId="77777777" w:rsidR="005F3AD0" w:rsidRPr="005F3AD0" w:rsidRDefault="005F3AD0" w:rsidP="00AD5FC1">
      <w:pPr>
        <w:jc w:val="both"/>
        <w:rPr>
          <w:rFonts w:ascii="Tahoma" w:hAnsi="Tahoma" w:cs="Tahoma"/>
          <w:b/>
        </w:rPr>
      </w:pPr>
      <w:r w:rsidRPr="005F3AD0">
        <w:rPr>
          <w:rFonts w:ascii="Tahoma" w:hAnsi="Tahoma" w:cs="Tahoma"/>
          <w:b/>
        </w:rPr>
        <w:t>Hız &amp; Dayanıklılık</w:t>
      </w:r>
    </w:p>
    <w:p w14:paraId="64FA7E1A" w14:textId="4BBC7FC3"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 xml:space="preserve">Maks. Hız: +26 knot </w:t>
      </w:r>
    </w:p>
    <w:p w14:paraId="78C49A30" w14:textId="77777777"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Seyir Hızı: 14 knot</w:t>
      </w:r>
    </w:p>
    <w:p w14:paraId="028A1D72" w14:textId="295C0F1C"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Menzil: 14 knot'ta +4000 nm</w:t>
      </w:r>
    </w:p>
    <w:p w14:paraId="2CA3643F" w14:textId="77777777" w:rsidR="005F3AD0" w:rsidRPr="005F3AD0" w:rsidRDefault="005F3AD0" w:rsidP="00AD5FC1">
      <w:pPr>
        <w:jc w:val="both"/>
        <w:rPr>
          <w:rFonts w:ascii="Tahoma" w:hAnsi="Tahoma" w:cs="Tahoma"/>
          <w:b/>
        </w:rPr>
      </w:pPr>
      <w:r w:rsidRPr="005F3AD0">
        <w:rPr>
          <w:rFonts w:ascii="Tahoma" w:hAnsi="Tahoma" w:cs="Tahoma"/>
          <w:b/>
        </w:rPr>
        <w:t>Personel &amp; Dayanıklılık</w:t>
      </w:r>
    </w:p>
    <w:p w14:paraId="1349852E" w14:textId="115070DA" w:rsidR="005F3AD0" w:rsidRPr="00AD5FC1" w:rsidRDefault="005F3AD0" w:rsidP="00AD5FC1">
      <w:pPr>
        <w:pStyle w:val="ListeParagraf"/>
        <w:numPr>
          <w:ilvl w:val="0"/>
          <w:numId w:val="3"/>
        </w:numPr>
        <w:jc w:val="both"/>
        <w:rPr>
          <w:rFonts w:ascii="Tahoma" w:hAnsi="Tahoma" w:cs="Tahoma"/>
        </w:rPr>
      </w:pPr>
      <w:r w:rsidRPr="00AD5FC1">
        <w:rPr>
          <w:rFonts w:ascii="Tahoma" w:hAnsi="Tahoma" w:cs="Tahoma"/>
        </w:rPr>
        <w:t xml:space="preserve">Personel: 111 </w:t>
      </w:r>
    </w:p>
    <w:p w14:paraId="7A4820F7" w14:textId="0686E359" w:rsidR="005F3AD0" w:rsidRPr="00AD5FC1" w:rsidRDefault="005F3AD0" w:rsidP="00AD5FC1">
      <w:pPr>
        <w:pStyle w:val="ListeParagraf"/>
        <w:numPr>
          <w:ilvl w:val="0"/>
          <w:numId w:val="3"/>
        </w:numPr>
        <w:jc w:val="both"/>
        <w:rPr>
          <w:rFonts w:ascii="Tahoma" w:hAnsi="Tahoma" w:cs="Tahoma"/>
        </w:rPr>
      </w:pPr>
      <w:r w:rsidRPr="00AD5FC1">
        <w:rPr>
          <w:rFonts w:ascii="Tahoma" w:hAnsi="Tahoma" w:cs="Tahoma"/>
        </w:rPr>
        <w:t>Dayanıklılık: 14 gün</w:t>
      </w:r>
    </w:p>
    <w:p w14:paraId="2C1B2C1D" w14:textId="77777777" w:rsidR="005F3AD0" w:rsidRPr="005F3AD0" w:rsidRDefault="005F3AD0" w:rsidP="00AD5FC1">
      <w:pPr>
        <w:jc w:val="both"/>
        <w:rPr>
          <w:rFonts w:ascii="Tahoma" w:hAnsi="Tahoma" w:cs="Tahoma"/>
          <w:b/>
        </w:rPr>
      </w:pPr>
      <w:r w:rsidRPr="005F3AD0">
        <w:rPr>
          <w:rFonts w:ascii="Tahoma" w:hAnsi="Tahoma" w:cs="Tahoma"/>
          <w:b/>
        </w:rPr>
        <w:t>Silahlar</w:t>
      </w:r>
    </w:p>
    <w:p w14:paraId="29781A72"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1 x 76 mm Ana Top</w:t>
      </w:r>
    </w:p>
    <w:p w14:paraId="7F9B4CF2"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2 x 4 SSM</w:t>
      </w:r>
    </w:p>
    <w:p w14:paraId="03E3CF56"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1 x 30 mm İkincil Top</w:t>
      </w:r>
    </w:p>
    <w:p w14:paraId="5595CD9D" w14:textId="1116A639"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 xml:space="preserve">2 x 2 SAM </w:t>
      </w:r>
    </w:p>
    <w:p w14:paraId="1796A024" w14:textId="2CF39075"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 xml:space="preserve">2 x </w:t>
      </w:r>
      <w:r w:rsidR="00A435B0" w:rsidRPr="00AD5FC1">
        <w:rPr>
          <w:rFonts w:ascii="Tahoma" w:hAnsi="Tahoma" w:cs="Tahoma"/>
        </w:rPr>
        <w:t xml:space="preserve">Dekoy </w:t>
      </w:r>
      <w:r w:rsidRPr="00AD5FC1">
        <w:rPr>
          <w:rFonts w:ascii="Tahoma" w:hAnsi="Tahoma" w:cs="Tahoma"/>
        </w:rPr>
        <w:t>Fırlatıcı Sistemi (DLS)</w:t>
      </w:r>
    </w:p>
    <w:p w14:paraId="08430D18" w14:textId="77777777" w:rsidR="005F3AD0" w:rsidRPr="005F3AD0" w:rsidRDefault="005F3AD0" w:rsidP="00AD5FC1">
      <w:pPr>
        <w:jc w:val="both"/>
        <w:rPr>
          <w:rFonts w:ascii="Tahoma" w:hAnsi="Tahoma" w:cs="Tahoma"/>
          <w:b/>
        </w:rPr>
      </w:pPr>
      <w:r w:rsidRPr="005F3AD0">
        <w:rPr>
          <w:rFonts w:ascii="Tahoma" w:hAnsi="Tahoma" w:cs="Tahoma"/>
          <w:b/>
        </w:rPr>
        <w:t>Gemi Sistemi &amp; Ekipman Yapılandırması</w:t>
      </w:r>
    </w:p>
    <w:p w14:paraId="0F59FF81"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Ana Tahrik / Güç Üretimi</w:t>
      </w:r>
    </w:p>
    <w:p w14:paraId="0AABAAAB" w14:textId="43E8D94B"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 xml:space="preserve">4 x Dizel </w:t>
      </w:r>
      <w:r w:rsidR="00F83316" w:rsidRPr="00AD5FC1">
        <w:rPr>
          <w:rFonts w:ascii="Tahoma" w:hAnsi="Tahoma" w:cs="Tahoma"/>
        </w:rPr>
        <w:t xml:space="preserve">Ana Makine </w:t>
      </w:r>
      <w:r w:rsidRPr="00AD5FC1">
        <w:rPr>
          <w:rFonts w:ascii="Tahoma" w:hAnsi="Tahoma" w:cs="Tahoma"/>
        </w:rPr>
        <w:t>(CODAD Tahrik Sistemi)</w:t>
      </w:r>
    </w:p>
    <w:p w14:paraId="76BF1B70" w14:textId="16F99161"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lastRenderedPageBreak/>
        <w:t xml:space="preserve">2 x </w:t>
      </w:r>
      <w:r w:rsidR="00A435B0" w:rsidRPr="00AD5FC1">
        <w:rPr>
          <w:rFonts w:ascii="Tahoma" w:hAnsi="Tahoma" w:cs="Tahoma"/>
        </w:rPr>
        <w:t>Devir Düşürücü Dişli</w:t>
      </w:r>
    </w:p>
    <w:p w14:paraId="1C8C962B"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2 x Şaft</w:t>
      </w:r>
    </w:p>
    <w:p w14:paraId="5869BA79"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2 x CPP Pervane</w:t>
      </w:r>
    </w:p>
    <w:p w14:paraId="6B239F67"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4 x Dizel Jeneratör</w:t>
      </w:r>
    </w:p>
    <w:p w14:paraId="6145D017" w14:textId="772E8C13" w:rsidR="005F3AD0" w:rsidRPr="00AD5FC1" w:rsidRDefault="00A435B0" w:rsidP="00AD5FC1">
      <w:pPr>
        <w:pStyle w:val="ListeParagraf"/>
        <w:numPr>
          <w:ilvl w:val="0"/>
          <w:numId w:val="5"/>
        </w:numPr>
        <w:jc w:val="both"/>
        <w:rPr>
          <w:rFonts w:ascii="Tahoma" w:hAnsi="Tahoma" w:cs="Tahoma"/>
        </w:rPr>
      </w:pPr>
      <w:r w:rsidRPr="00AD5FC1">
        <w:rPr>
          <w:rFonts w:ascii="Tahoma" w:hAnsi="Tahoma" w:cs="Tahoma"/>
        </w:rPr>
        <w:t>Yalpa Sönümlendirme Sistemi</w:t>
      </w:r>
    </w:p>
    <w:p w14:paraId="27C0B974" w14:textId="77777777" w:rsidR="000166A9" w:rsidRPr="000166A9" w:rsidRDefault="000166A9" w:rsidP="00AD5FC1">
      <w:pPr>
        <w:jc w:val="both"/>
        <w:rPr>
          <w:rFonts w:ascii="Tahoma" w:hAnsi="Tahoma" w:cs="Tahoma"/>
          <w:b/>
        </w:rPr>
      </w:pPr>
      <w:r w:rsidRPr="000166A9">
        <w:rPr>
          <w:rFonts w:ascii="Tahoma" w:hAnsi="Tahoma" w:cs="Tahoma"/>
          <w:b/>
        </w:rPr>
        <w:t>Sensörler</w:t>
      </w:r>
    </w:p>
    <w:p w14:paraId="27975841" w14:textId="4FC09E2D" w:rsidR="000166A9" w:rsidRPr="00AD5FC1" w:rsidRDefault="00A435B0" w:rsidP="00AD5FC1">
      <w:pPr>
        <w:pStyle w:val="ListeParagraf"/>
        <w:numPr>
          <w:ilvl w:val="0"/>
          <w:numId w:val="6"/>
        </w:numPr>
        <w:jc w:val="both"/>
        <w:rPr>
          <w:rFonts w:ascii="Tahoma" w:hAnsi="Tahoma" w:cs="Tahoma"/>
        </w:rPr>
      </w:pPr>
      <w:r w:rsidRPr="00AD5FC1">
        <w:rPr>
          <w:rFonts w:ascii="Tahoma" w:hAnsi="Tahoma" w:cs="Tahoma"/>
        </w:rPr>
        <w:t xml:space="preserve">Savaş </w:t>
      </w:r>
      <w:r w:rsidR="000166A9" w:rsidRPr="00AD5FC1">
        <w:rPr>
          <w:rFonts w:ascii="Tahoma" w:hAnsi="Tahoma" w:cs="Tahoma"/>
        </w:rPr>
        <w:t>Yönetim Sistemi (CMS)</w:t>
      </w:r>
    </w:p>
    <w:p w14:paraId="74218988" w14:textId="3AE56582"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 xml:space="preserve">3D Gözetleme Radarı </w:t>
      </w:r>
    </w:p>
    <w:p w14:paraId="45A61107" w14:textId="77777777"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IFF Sistemi (3D radar ile entegre)</w:t>
      </w:r>
    </w:p>
    <w:p w14:paraId="0EE825AB" w14:textId="41FF7882"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1 x At</w:t>
      </w:r>
      <w:r w:rsidR="00511F81" w:rsidRPr="00AD5FC1">
        <w:rPr>
          <w:rFonts w:ascii="Tahoma" w:hAnsi="Tahoma" w:cs="Tahoma"/>
        </w:rPr>
        <w:t>ı</w:t>
      </w:r>
      <w:r w:rsidRPr="00AD5FC1">
        <w:rPr>
          <w:rFonts w:ascii="Tahoma" w:hAnsi="Tahoma" w:cs="Tahoma"/>
        </w:rPr>
        <w:t xml:space="preserve">ş Kontrol Radarı </w:t>
      </w:r>
    </w:p>
    <w:p w14:paraId="7AF9C8B7" w14:textId="5DDA0771"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At</w:t>
      </w:r>
      <w:r w:rsidR="00511F81" w:rsidRPr="00AD5FC1">
        <w:rPr>
          <w:rFonts w:ascii="Tahoma" w:hAnsi="Tahoma" w:cs="Tahoma"/>
        </w:rPr>
        <w:t>ı</w:t>
      </w:r>
      <w:r w:rsidRPr="00AD5FC1">
        <w:rPr>
          <w:rFonts w:ascii="Tahoma" w:hAnsi="Tahoma" w:cs="Tahoma"/>
        </w:rPr>
        <w:t xml:space="preserve">ş Kontrol Sistemi </w:t>
      </w:r>
    </w:p>
    <w:p w14:paraId="5B960C24" w14:textId="77777777"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2 x Hedef Belirleme Görüşü (TDS)</w:t>
      </w:r>
    </w:p>
    <w:p w14:paraId="265C9E11" w14:textId="45CA9C0D"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C-ESM Sistemi</w:t>
      </w:r>
    </w:p>
    <w:p w14:paraId="08D16B61" w14:textId="1290C7B3" w:rsidR="00AF1BB8" w:rsidRPr="00AD5FC1" w:rsidRDefault="00AF1BB8" w:rsidP="00AD5FC1">
      <w:pPr>
        <w:pStyle w:val="ListeParagraf"/>
        <w:numPr>
          <w:ilvl w:val="0"/>
          <w:numId w:val="6"/>
        </w:numPr>
        <w:jc w:val="both"/>
        <w:rPr>
          <w:rFonts w:ascii="Tahoma" w:hAnsi="Tahoma" w:cs="Tahoma"/>
        </w:rPr>
      </w:pPr>
      <w:r w:rsidRPr="00AD5FC1">
        <w:rPr>
          <w:rFonts w:ascii="Tahoma" w:hAnsi="Tahoma" w:cs="Tahoma"/>
        </w:rPr>
        <w:t>Taktik Veri Link Sistemi (LINK-Y)</w:t>
      </w:r>
    </w:p>
    <w:p w14:paraId="1680D4F8" w14:textId="63699692" w:rsidR="00372F6D" w:rsidRPr="00AD5FC1" w:rsidRDefault="00372F6D" w:rsidP="00AD5FC1">
      <w:pPr>
        <w:jc w:val="both"/>
        <w:rPr>
          <w:rFonts w:ascii="Tahoma" w:hAnsi="Tahoma" w:cs="Tahoma"/>
          <w:b/>
          <w:sz w:val="18"/>
          <w:szCs w:val="18"/>
        </w:rPr>
      </w:pPr>
      <w:r w:rsidRPr="00AD5FC1">
        <w:rPr>
          <w:rFonts w:ascii="Tahoma" w:hAnsi="Tahoma" w:cs="Tahoma"/>
          <w:b/>
          <w:sz w:val="18"/>
          <w:szCs w:val="18"/>
        </w:rPr>
        <w:t>STM Hakkında</w:t>
      </w:r>
    </w:p>
    <w:p w14:paraId="57C78F7C" w14:textId="4805DFF7" w:rsidR="00B903AE" w:rsidRPr="00AD5FC1" w:rsidRDefault="00AE29D2" w:rsidP="00AE29D2">
      <w:pPr>
        <w:jc w:val="both"/>
        <w:rPr>
          <w:rFonts w:ascii="Tahoma" w:hAnsi="Tahoma" w:cs="Tahoma"/>
          <w:sz w:val="18"/>
          <w:szCs w:val="18"/>
        </w:rPr>
      </w:pPr>
      <w:r w:rsidRPr="00AE29D2">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sectPr w:rsidR="00B903AE" w:rsidRPr="00AD5F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24AF" w14:textId="77777777" w:rsidR="008B125D" w:rsidRDefault="008B125D" w:rsidP="000166A9">
      <w:pPr>
        <w:spacing w:after="0" w:line="240" w:lineRule="auto"/>
      </w:pPr>
      <w:r>
        <w:separator/>
      </w:r>
    </w:p>
  </w:endnote>
  <w:endnote w:type="continuationSeparator" w:id="0">
    <w:p w14:paraId="7A1C2078" w14:textId="77777777" w:rsidR="008B125D" w:rsidRDefault="008B125D"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0F8C" w14:textId="12FFD82E" w:rsidR="000C7FD9" w:rsidRPr="00AE2F9E" w:rsidRDefault="008B125D"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C606" w14:textId="77777777" w:rsidR="008B125D" w:rsidRDefault="008B125D" w:rsidP="000166A9">
      <w:pPr>
        <w:spacing w:after="0" w:line="240" w:lineRule="auto"/>
      </w:pPr>
      <w:r>
        <w:separator/>
      </w:r>
    </w:p>
  </w:footnote>
  <w:footnote w:type="continuationSeparator" w:id="0">
    <w:p w14:paraId="1CDEB4D0" w14:textId="77777777" w:rsidR="008B125D" w:rsidRDefault="008B125D"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D6D" w14:textId="17AFF530" w:rsidR="006B506F" w:rsidRPr="00AE2F9E" w:rsidRDefault="00AE2F9E" w:rsidP="00AE2F9E">
    <w:pPr>
      <w:pStyle w:val="stBilgi"/>
    </w:pPr>
    <w:r>
      <w:rPr>
        <w:noProof/>
        <w:lang w:eastAsia="tr-TR"/>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93179"/>
    <w:multiLevelType w:val="hybridMultilevel"/>
    <w:tmpl w:val="4AE6E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A16929"/>
    <w:multiLevelType w:val="hybridMultilevel"/>
    <w:tmpl w:val="3C12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E199E"/>
    <w:multiLevelType w:val="hybridMultilevel"/>
    <w:tmpl w:val="F79C9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1716B1"/>
    <w:multiLevelType w:val="hybridMultilevel"/>
    <w:tmpl w:val="844E0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DE4B2F"/>
    <w:multiLevelType w:val="hybridMultilevel"/>
    <w:tmpl w:val="28F0D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5A5DC6"/>
    <w:multiLevelType w:val="hybridMultilevel"/>
    <w:tmpl w:val="7DC2D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1EE7"/>
    <w:rsid w:val="000166A9"/>
    <w:rsid w:val="00041033"/>
    <w:rsid w:val="000760BE"/>
    <w:rsid w:val="000B730B"/>
    <w:rsid w:val="000E430C"/>
    <w:rsid w:val="000F79AF"/>
    <w:rsid w:val="0010506E"/>
    <w:rsid w:val="00157A87"/>
    <w:rsid w:val="001772F3"/>
    <w:rsid w:val="00187FEF"/>
    <w:rsid w:val="001A7D87"/>
    <w:rsid w:val="001E24EE"/>
    <w:rsid w:val="00214468"/>
    <w:rsid w:val="00255AD9"/>
    <w:rsid w:val="00256823"/>
    <w:rsid w:val="00293F67"/>
    <w:rsid w:val="002C0875"/>
    <w:rsid w:val="002C709D"/>
    <w:rsid w:val="002D598C"/>
    <w:rsid w:val="002F3C84"/>
    <w:rsid w:val="0030743A"/>
    <w:rsid w:val="0031343F"/>
    <w:rsid w:val="003341D0"/>
    <w:rsid w:val="00365B0C"/>
    <w:rsid w:val="00372F6D"/>
    <w:rsid w:val="003A618A"/>
    <w:rsid w:val="003E4145"/>
    <w:rsid w:val="003E4D25"/>
    <w:rsid w:val="0044639F"/>
    <w:rsid w:val="00461EF4"/>
    <w:rsid w:val="00472F95"/>
    <w:rsid w:val="004D4C0F"/>
    <w:rsid w:val="00511F81"/>
    <w:rsid w:val="005209B7"/>
    <w:rsid w:val="005366FE"/>
    <w:rsid w:val="0057311C"/>
    <w:rsid w:val="005773E2"/>
    <w:rsid w:val="005A72A7"/>
    <w:rsid w:val="005B152C"/>
    <w:rsid w:val="005C0403"/>
    <w:rsid w:val="005D40C0"/>
    <w:rsid w:val="005F3AD0"/>
    <w:rsid w:val="00613645"/>
    <w:rsid w:val="00695330"/>
    <w:rsid w:val="006B1D20"/>
    <w:rsid w:val="006C53C6"/>
    <w:rsid w:val="006D0AA7"/>
    <w:rsid w:val="006D40AA"/>
    <w:rsid w:val="00710CD8"/>
    <w:rsid w:val="0075681A"/>
    <w:rsid w:val="007704EC"/>
    <w:rsid w:val="00785E20"/>
    <w:rsid w:val="007B01C2"/>
    <w:rsid w:val="008544F0"/>
    <w:rsid w:val="00872AF7"/>
    <w:rsid w:val="008A7CE1"/>
    <w:rsid w:val="008B125D"/>
    <w:rsid w:val="008B660D"/>
    <w:rsid w:val="008E1378"/>
    <w:rsid w:val="00920316"/>
    <w:rsid w:val="00920BDD"/>
    <w:rsid w:val="00930FB7"/>
    <w:rsid w:val="00935693"/>
    <w:rsid w:val="00944B88"/>
    <w:rsid w:val="009C18F7"/>
    <w:rsid w:val="009F4122"/>
    <w:rsid w:val="00A1199C"/>
    <w:rsid w:val="00A435B0"/>
    <w:rsid w:val="00A808BC"/>
    <w:rsid w:val="00AB1A93"/>
    <w:rsid w:val="00AD19BD"/>
    <w:rsid w:val="00AD5FC1"/>
    <w:rsid w:val="00AE29D2"/>
    <w:rsid w:val="00AE2F9E"/>
    <w:rsid w:val="00AF1BB8"/>
    <w:rsid w:val="00B235DA"/>
    <w:rsid w:val="00B440F7"/>
    <w:rsid w:val="00B62A2E"/>
    <w:rsid w:val="00B903AE"/>
    <w:rsid w:val="00BA03D3"/>
    <w:rsid w:val="00BA582B"/>
    <w:rsid w:val="00BD0FA0"/>
    <w:rsid w:val="00BF2140"/>
    <w:rsid w:val="00C45E32"/>
    <w:rsid w:val="00C70749"/>
    <w:rsid w:val="00C95343"/>
    <w:rsid w:val="00CC3F5A"/>
    <w:rsid w:val="00CD49BC"/>
    <w:rsid w:val="00CE0809"/>
    <w:rsid w:val="00D03B65"/>
    <w:rsid w:val="00D33199"/>
    <w:rsid w:val="00D51046"/>
    <w:rsid w:val="00D570A8"/>
    <w:rsid w:val="00D62582"/>
    <w:rsid w:val="00D93FB2"/>
    <w:rsid w:val="00D94D64"/>
    <w:rsid w:val="00DD5B73"/>
    <w:rsid w:val="00DE0BC3"/>
    <w:rsid w:val="00DF4178"/>
    <w:rsid w:val="00E64F1D"/>
    <w:rsid w:val="00E662BF"/>
    <w:rsid w:val="00E73DFC"/>
    <w:rsid w:val="00E87CFE"/>
    <w:rsid w:val="00EB2627"/>
    <w:rsid w:val="00EB6D3B"/>
    <w:rsid w:val="00ED2A3D"/>
    <w:rsid w:val="00ED37A0"/>
    <w:rsid w:val="00F833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6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character" w:styleId="Kpr">
    <w:name w:val="Hyperlink"/>
    <w:basedOn w:val="VarsaylanParagrafYazTipi"/>
    <w:uiPriority w:val="99"/>
    <w:unhideWhenUsed/>
    <w:rsid w:val="00930FB7"/>
    <w:rPr>
      <w:color w:val="0563C1" w:themeColor="hyperlink"/>
      <w:u w:val="single"/>
    </w:rPr>
  </w:style>
  <w:style w:type="character" w:styleId="zmlenmeyenBahsetme">
    <w:name w:val="Unresolved Mention"/>
    <w:basedOn w:val="VarsaylanParagrafYazTipi"/>
    <w:uiPriority w:val="99"/>
    <w:semiHidden/>
    <w:unhideWhenUsed/>
    <w:rsid w:val="00930FB7"/>
    <w:rPr>
      <w:color w:val="605E5C"/>
      <w:shd w:val="clear" w:color="auto" w:fill="E1DFDD"/>
    </w:rPr>
  </w:style>
  <w:style w:type="character" w:styleId="zlenenKpr">
    <w:name w:val="FollowedHyperlink"/>
    <w:basedOn w:val="VarsaylanParagrafYazTipi"/>
    <w:uiPriority w:val="99"/>
    <w:semiHidden/>
    <w:unhideWhenUsed/>
    <w:rsid w:val="00930FB7"/>
    <w:rPr>
      <w:color w:val="954F72" w:themeColor="followedHyperlink"/>
      <w:u w:val="single"/>
    </w:rPr>
  </w:style>
  <w:style w:type="paragraph" w:styleId="BalonMetni">
    <w:name w:val="Balloon Text"/>
    <w:basedOn w:val="Normal"/>
    <w:link w:val="BalonMetniChar"/>
    <w:uiPriority w:val="99"/>
    <w:semiHidden/>
    <w:unhideWhenUsed/>
    <w:rsid w:val="00A435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35B0"/>
    <w:rPr>
      <w:rFonts w:ascii="Segoe UI" w:eastAsia="Calibri" w:hAnsi="Segoe UI" w:cs="Segoe UI"/>
      <w:sz w:val="18"/>
      <w:szCs w:val="18"/>
    </w:rPr>
  </w:style>
  <w:style w:type="character" w:styleId="AklamaBavurusu">
    <w:name w:val="annotation reference"/>
    <w:basedOn w:val="VarsaylanParagrafYazTipi"/>
    <w:uiPriority w:val="99"/>
    <w:semiHidden/>
    <w:unhideWhenUsed/>
    <w:rsid w:val="006D40AA"/>
    <w:rPr>
      <w:sz w:val="16"/>
      <w:szCs w:val="16"/>
    </w:rPr>
  </w:style>
  <w:style w:type="paragraph" w:styleId="AklamaMetni">
    <w:name w:val="annotation text"/>
    <w:basedOn w:val="Normal"/>
    <w:link w:val="AklamaMetniChar"/>
    <w:uiPriority w:val="99"/>
    <w:semiHidden/>
    <w:unhideWhenUsed/>
    <w:rsid w:val="006D40A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40AA"/>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6D40AA"/>
    <w:rPr>
      <w:b/>
      <w:bCs/>
    </w:rPr>
  </w:style>
  <w:style w:type="character" w:customStyle="1" w:styleId="AklamaKonusuChar">
    <w:name w:val="Açıklama Konusu Char"/>
    <w:basedOn w:val="AklamaMetniChar"/>
    <w:link w:val="AklamaKonusu"/>
    <w:uiPriority w:val="99"/>
    <w:semiHidden/>
    <w:rsid w:val="006D40AA"/>
    <w:rPr>
      <w:rFonts w:ascii="Calibri" w:eastAsia="Calibri" w:hAnsi="Calibri" w:cs="Calibri"/>
      <w:b/>
      <w:bCs/>
      <w:sz w:val="20"/>
      <w:szCs w:val="20"/>
    </w:rPr>
  </w:style>
  <w:style w:type="paragraph" w:styleId="ListeParagraf">
    <w:name w:val="List Paragraph"/>
    <w:basedOn w:val="Normal"/>
    <w:uiPriority w:val="34"/>
    <w:qFormat/>
    <w:rsid w:val="00AD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1</Pages>
  <Words>915</Words>
  <Characters>5218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40</cp:revision>
  <dcterms:created xsi:type="dcterms:W3CDTF">2024-11-28T20:28:00Z</dcterms:created>
  <dcterms:modified xsi:type="dcterms:W3CDTF">2026-06-07T10:48:00Z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85149b32-cdd9-4f24-a139-402a14cbec36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